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0D32E" w14:textId="5260E19A" w:rsidR="009354EE" w:rsidRPr="009354EE" w:rsidRDefault="009354EE" w:rsidP="00C262D0">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88D0945" w14:textId="77777777" w:rsidR="001A71C2" w:rsidRDefault="001A71C2" w:rsidP="00C262D0">
      <w:pPr>
        <w:spacing w:after="0" w:line="240" w:lineRule="auto"/>
        <w:rPr>
          <w:rFonts w:ascii="Times New Roman" w:hAnsi="Times New Roman" w:cs="Times New Roman"/>
          <w:sz w:val="24"/>
          <w:szCs w:val="24"/>
        </w:rPr>
      </w:pPr>
    </w:p>
    <w:p w14:paraId="462605B2" w14:textId="43636F54" w:rsidR="00FC4A34" w:rsidRPr="008038AC" w:rsidRDefault="00FC4A34" w:rsidP="00FC4A34">
      <w:pPr>
        <w:spacing w:after="0"/>
        <w:jc w:val="center"/>
        <w:rPr>
          <w:rFonts w:ascii="Times New Roman" w:hAnsi="Times New Roman"/>
          <w:sz w:val="24"/>
          <w:szCs w:val="24"/>
        </w:rPr>
      </w:pPr>
      <w:r w:rsidRPr="008038AC">
        <w:rPr>
          <w:rFonts w:ascii="Times New Roman" w:hAnsi="Times New Roman"/>
          <w:sz w:val="24"/>
          <w:szCs w:val="24"/>
        </w:rPr>
        <w:fldChar w:fldCharType="begin"/>
      </w:r>
      <w:r w:rsidRPr="008038AC">
        <w:rPr>
          <w:rFonts w:ascii="Times New Roman" w:hAnsi="Times New Roman"/>
          <w:sz w:val="24"/>
          <w:szCs w:val="24"/>
        </w:rPr>
        <w:instrText>DATE \@ "MMMM d, yyyy"</w:instrText>
      </w:r>
      <w:r w:rsidRPr="008038AC">
        <w:rPr>
          <w:rFonts w:ascii="Times New Roman" w:hAnsi="Times New Roman"/>
          <w:sz w:val="24"/>
          <w:szCs w:val="24"/>
        </w:rPr>
        <w:fldChar w:fldCharType="separate"/>
      </w:r>
      <w:r w:rsidR="000D197C">
        <w:rPr>
          <w:rFonts w:ascii="Times New Roman" w:hAnsi="Times New Roman"/>
          <w:noProof/>
          <w:sz w:val="24"/>
          <w:szCs w:val="24"/>
        </w:rPr>
        <w:t>July 1, 2020</w:t>
      </w:r>
      <w:r w:rsidRPr="008038AC">
        <w:rPr>
          <w:rFonts w:ascii="Times New Roman" w:hAnsi="Times New Roman"/>
          <w:sz w:val="24"/>
          <w:szCs w:val="24"/>
        </w:rPr>
        <w:fldChar w:fldCharType="end"/>
      </w:r>
    </w:p>
    <w:p w14:paraId="4DB5B1B5" w14:textId="77777777" w:rsidR="00977A6C" w:rsidRDefault="00977A6C" w:rsidP="00977A6C">
      <w:pPr>
        <w:spacing w:after="0" w:line="240" w:lineRule="auto"/>
        <w:jc w:val="center"/>
        <w:rPr>
          <w:rFonts w:ascii="Times New Roman" w:hAnsi="Times New Roman" w:cs="Times New Roman"/>
          <w:sz w:val="24"/>
          <w:szCs w:val="24"/>
        </w:rPr>
      </w:pPr>
    </w:p>
    <w:p w14:paraId="3F97DA42" w14:textId="5D08CB36" w:rsidR="0025134C" w:rsidRPr="008E50D7" w:rsidRDefault="002B68D4" w:rsidP="00B151A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14:paraId="4D28408B" w14:textId="66D583E4" w:rsidR="00DD57A4" w:rsidRPr="008E50D7" w:rsidRDefault="00DD57A4" w:rsidP="00B151AA">
      <w:pPr>
        <w:spacing w:after="0" w:line="240" w:lineRule="auto"/>
        <w:rPr>
          <w:rFonts w:ascii="Times New Roman" w:hAnsi="Times New Roman" w:cs="Times New Roman"/>
          <w:sz w:val="24"/>
          <w:szCs w:val="24"/>
        </w:rPr>
      </w:pPr>
      <w:r w:rsidRPr="008E50D7">
        <w:rPr>
          <w:rFonts w:ascii="Times New Roman" w:hAnsi="Times New Roman" w:cs="Times New Roman"/>
          <w:sz w:val="24"/>
          <w:szCs w:val="24"/>
        </w:rPr>
        <w:t>Carol Weiser</w:t>
      </w:r>
    </w:p>
    <w:p w14:paraId="2831AC61" w14:textId="45F10FD8" w:rsidR="00DD57A4" w:rsidRPr="008E50D7" w:rsidRDefault="00DD57A4" w:rsidP="00B151AA">
      <w:pPr>
        <w:spacing w:after="0" w:line="240" w:lineRule="auto"/>
        <w:rPr>
          <w:rFonts w:ascii="Times New Roman" w:hAnsi="Times New Roman" w:cs="Times New Roman"/>
          <w:sz w:val="24"/>
          <w:szCs w:val="24"/>
        </w:rPr>
      </w:pPr>
      <w:r w:rsidRPr="008E50D7">
        <w:rPr>
          <w:rFonts w:ascii="Times New Roman" w:hAnsi="Times New Roman" w:cs="Times New Roman"/>
          <w:sz w:val="24"/>
          <w:szCs w:val="24"/>
        </w:rPr>
        <w:t>Benefits Tax Counsel</w:t>
      </w:r>
    </w:p>
    <w:p w14:paraId="5AB94147" w14:textId="6E69A913" w:rsidR="00785040" w:rsidRDefault="00DD57A4" w:rsidP="00B151AA">
      <w:pPr>
        <w:spacing w:after="0" w:line="240" w:lineRule="auto"/>
        <w:rPr>
          <w:rStyle w:val="Hyperlink"/>
          <w:rFonts w:ascii="Times New Roman" w:hAnsi="Times New Roman" w:cs="Times New Roman"/>
          <w:color w:val="000000" w:themeColor="text1"/>
          <w:sz w:val="24"/>
          <w:szCs w:val="24"/>
        </w:rPr>
      </w:pPr>
      <w:r w:rsidRPr="008E50D7">
        <w:rPr>
          <w:rFonts w:ascii="Times New Roman" w:hAnsi="Times New Roman" w:cs="Times New Roman"/>
          <w:sz w:val="24"/>
          <w:szCs w:val="24"/>
        </w:rPr>
        <w:t xml:space="preserve">Department of the Treasury, </w:t>
      </w:r>
      <w:r w:rsidRPr="00785040">
        <w:rPr>
          <w:rFonts w:ascii="Times New Roman" w:hAnsi="Times New Roman" w:cs="Times New Roman"/>
          <w:color w:val="000000" w:themeColor="text1"/>
          <w:sz w:val="24"/>
          <w:szCs w:val="24"/>
          <w:u w:val="single"/>
        </w:rPr>
        <w:t>Carol.Weiser@treasury.go</w:t>
      </w:r>
      <w:r w:rsidR="00785040">
        <w:rPr>
          <w:rFonts w:ascii="Times New Roman" w:hAnsi="Times New Roman" w:cs="Times New Roman"/>
          <w:color w:val="000000" w:themeColor="text1"/>
          <w:sz w:val="24"/>
          <w:szCs w:val="24"/>
          <w:u w:val="single"/>
        </w:rPr>
        <w:t>v</w:t>
      </w:r>
    </w:p>
    <w:p w14:paraId="022380E9" w14:textId="79465391" w:rsidR="00DD57A4" w:rsidRPr="008E50D7" w:rsidRDefault="00DD57A4" w:rsidP="00B151AA">
      <w:pPr>
        <w:spacing w:after="0" w:line="240" w:lineRule="auto"/>
        <w:rPr>
          <w:rFonts w:ascii="Times New Roman" w:hAnsi="Times New Roman" w:cs="Times New Roman"/>
          <w:sz w:val="24"/>
          <w:szCs w:val="24"/>
        </w:rPr>
      </w:pPr>
    </w:p>
    <w:p w14:paraId="1A00D691" w14:textId="253DBFBE" w:rsidR="00DD57A4" w:rsidRPr="008E50D7" w:rsidRDefault="00DD57A4" w:rsidP="00B151AA">
      <w:pPr>
        <w:spacing w:after="0" w:line="240" w:lineRule="auto"/>
        <w:rPr>
          <w:rFonts w:ascii="Times New Roman" w:hAnsi="Times New Roman" w:cs="Times New Roman"/>
          <w:sz w:val="24"/>
          <w:szCs w:val="24"/>
        </w:rPr>
      </w:pPr>
      <w:r w:rsidRPr="008E50D7">
        <w:rPr>
          <w:rFonts w:ascii="Times New Roman" w:hAnsi="Times New Roman" w:cs="Times New Roman"/>
          <w:sz w:val="24"/>
          <w:szCs w:val="24"/>
        </w:rPr>
        <w:t>Victoria A. Judson</w:t>
      </w:r>
    </w:p>
    <w:p w14:paraId="4CF1A826" w14:textId="721EA258" w:rsidR="00DD57A4" w:rsidRPr="008E50D7" w:rsidRDefault="00DD57A4" w:rsidP="00B151AA">
      <w:pPr>
        <w:spacing w:after="0" w:line="240" w:lineRule="auto"/>
        <w:rPr>
          <w:rFonts w:ascii="Times New Roman" w:hAnsi="Times New Roman" w:cs="Times New Roman"/>
          <w:sz w:val="24"/>
          <w:szCs w:val="24"/>
        </w:rPr>
      </w:pPr>
      <w:r w:rsidRPr="008E50D7">
        <w:rPr>
          <w:rFonts w:ascii="Times New Roman" w:hAnsi="Times New Roman" w:cs="Times New Roman"/>
          <w:sz w:val="24"/>
          <w:szCs w:val="24"/>
        </w:rPr>
        <w:t>Office of Chief Counsel</w:t>
      </w:r>
    </w:p>
    <w:p w14:paraId="1C46FCD6" w14:textId="5A2B68C7" w:rsidR="00DD57A4" w:rsidRPr="008E50D7" w:rsidRDefault="00DD57A4" w:rsidP="00B151AA">
      <w:pPr>
        <w:spacing w:after="0" w:line="240" w:lineRule="auto"/>
        <w:rPr>
          <w:rFonts w:ascii="Times New Roman" w:hAnsi="Times New Roman" w:cs="Times New Roman"/>
          <w:sz w:val="24"/>
          <w:szCs w:val="24"/>
        </w:rPr>
      </w:pPr>
      <w:r w:rsidRPr="008E50D7">
        <w:rPr>
          <w:rFonts w:ascii="Times New Roman" w:hAnsi="Times New Roman" w:cs="Times New Roman"/>
          <w:sz w:val="24"/>
          <w:szCs w:val="24"/>
        </w:rPr>
        <w:t xml:space="preserve">Internal Revenue Service, </w:t>
      </w:r>
      <w:hyperlink r:id="rId7" w:history="1">
        <w:r w:rsidRPr="00702BBB">
          <w:rPr>
            <w:rStyle w:val="Hyperlink"/>
            <w:rFonts w:ascii="Times New Roman" w:hAnsi="Times New Roman" w:cs="Times New Roman"/>
            <w:color w:val="000000" w:themeColor="text1"/>
            <w:sz w:val="24"/>
            <w:szCs w:val="24"/>
          </w:rPr>
          <w:t>Victoria.A.Judson@irscounsel.treas.gov</w:t>
        </w:r>
      </w:hyperlink>
    </w:p>
    <w:p w14:paraId="1910C674" w14:textId="5A492195" w:rsidR="00DD57A4" w:rsidRPr="008E50D7" w:rsidRDefault="00DD57A4" w:rsidP="00B151AA">
      <w:pPr>
        <w:spacing w:after="0" w:line="240" w:lineRule="auto"/>
        <w:rPr>
          <w:rFonts w:ascii="Times New Roman" w:hAnsi="Times New Roman" w:cs="Times New Roman"/>
          <w:sz w:val="24"/>
          <w:szCs w:val="24"/>
        </w:rPr>
      </w:pPr>
    </w:p>
    <w:p w14:paraId="429A3083" w14:textId="22B3CB09" w:rsidR="00DD57A4" w:rsidRPr="008E50D7" w:rsidRDefault="00861C30" w:rsidP="00B151AA">
      <w:pPr>
        <w:spacing w:after="0" w:line="240" w:lineRule="auto"/>
        <w:rPr>
          <w:rFonts w:ascii="Times New Roman" w:hAnsi="Times New Roman" w:cs="Times New Roman"/>
          <w:sz w:val="24"/>
          <w:szCs w:val="24"/>
        </w:rPr>
      </w:pPr>
      <w:r w:rsidRPr="008E50D7">
        <w:rPr>
          <w:rFonts w:ascii="Times New Roman" w:hAnsi="Times New Roman" w:cs="Times New Roman"/>
          <w:sz w:val="24"/>
          <w:szCs w:val="24"/>
        </w:rPr>
        <w:t>Stephen Tackney</w:t>
      </w:r>
    </w:p>
    <w:p w14:paraId="6680DBB4" w14:textId="4B0858A6" w:rsidR="00861C30" w:rsidRPr="008E50D7" w:rsidRDefault="00861C30" w:rsidP="00B151AA">
      <w:pPr>
        <w:spacing w:after="0" w:line="240" w:lineRule="auto"/>
        <w:rPr>
          <w:rFonts w:ascii="Times New Roman" w:hAnsi="Times New Roman" w:cs="Times New Roman"/>
          <w:sz w:val="24"/>
          <w:szCs w:val="24"/>
        </w:rPr>
      </w:pPr>
      <w:r w:rsidRPr="008E50D7">
        <w:rPr>
          <w:rFonts w:ascii="Times New Roman" w:hAnsi="Times New Roman" w:cs="Times New Roman"/>
          <w:sz w:val="24"/>
          <w:szCs w:val="24"/>
        </w:rPr>
        <w:t>Deputy Associate Chief Counsel (Employee Benefits)</w:t>
      </w:r>
    </w:p>
    <w:p w14:paraId="15234364" w14:textId="77777777" w:rsidR="00861C30" w:rsidRPr="008E50D7" w:rsidRDefault="00861C30" w:rsidP="00B151AA">
      <w:pPr>
        <w:spacing w:after="0" w:line="240" w:lineRule="auto"/>
        <w:rPr>
          <w:rFonts w:ascii="Times New Roman" w:hAnsi="Times New Roman" w:cs="Times New Roman"/>
          <w:sz w:val="24"/>
          <w:szCs w:val="24"/>
        </w:rPr>
      </w:pPr>
      <w:r w:rsidRPr="008E50D7">
        <w:rPr>
          <w:rFonts w:ascii="Times New Roman" w:hAnsi="Times New Roman" w:cs="Times New Roman"/>
          <w:sz w:val="24"/>
          <w:szCs w:val="24"/>
        </w:rPr>
        <w:t>Office of Chief Counsel</w:t>
      </w:r>
    </w:p>
    <w:p w14:paraId="37B9E4DD" w14:textId="6311B2B9" w:rsidR="00861C30" w:rsidRPr="008E50D7" w:rsidRDefault="00861C30" w:rsidP="00B151AA">
      <w:pPr>
        <w:spacing w:after="0" w:line="240" w:lineRule="auto"/>
        <w:rPr>
          <w:rFonts w:ascii="Times New Roman" w:hAnsi="Times New Roman" w:cs="Times New Roman"/>
          <w:sz w:val="24"/>
          <w:szCs w:val="24"/>
        </w:rPr>
      </w:pPr>
      <w:r w:rsidRPr="008E50D7">
        <w:rPr>
          <w:rFonts w:ascii="Times New Roman" w:hAnsi="Times New Roman" w:cs="Times New Roman"/>
          <w:sz w:val="24"/>
          <w:szCs w:val="24"/>
        </w:rPr>
        <w:t xml:space="preserve">Internal Revenue Service, </w:t>
      </w:r>
      <w:hyperlink r:id="rId8" w:history="1">
        <w:r w:rsidRPr="00702BBB">
          <w:rPr>
            <w:rStyle w:val="Hyperlink"/>
            <w:rFonts w:ascii="Times New Roman" w:hAnsi="Times New Roman" w:cs="Times New Roman"/>
            <w:color w:val="000000" w:themeColor="text1"/>
            <w:sz w:val="24"/>
            <w:szCs w:val="24"/>
          </w:rPr>
          <w:t>Stephen.B.Tackney@irscounsel.treas.gov</w:t>
        </w:r>
      </w:hyperlink>
    </w:p>
    <w:p w14:paraId="4E7A497F" w14:textId="77777777" w:rsidR="00861C30" w:rsidRPr="008E50D7" w:rsidRDefault="00861C30" w:rsidP="00B151AA">
      <w:pPr>
        <w:spacing w:after="0"/>
        <w:rPr>
          <w:rFonts w:ascii="Times New Roman" w:hAnsi="Times New Roman" w:cs="Times New Roman"/>
          <w:sz w:val="24"/>
          <w:szCs w:val="24"/>
        </w:rPr>
      </w:pPr>
    </w:p>
    <w:p w14:paraId="1F04F3EA" w14:textId="050481E9" w:rsidR="00DD57A4" w:rsidRPr="008E50D7" w:rsidRDefault="00DD57A4" w:rsidP="00B151AA">
      <w:pPr>
        <w:spacing w:after="0"/>
        <w:rPr>
          <w:rFonts w:ascii="Times New Roman" w:hAnsi="Times New Roman" w:cs="Times New Roman"/>
          <w:sz w:val="24"/>
          <w:szCs w:val="24"/>
        </w:rPr>
      </w:pPr>
      <w:r w:rsidRPr="008E50D7">
        <w:rPr>
          <w:rFonts w:ascii="Times New Roman" w:hAnsi="Times New Roman" w:cs="Times New Roman"/>
          <w:sz w:val="24"/>
          <w:szCs w:val="24"/>
        </w:rPr>
        <w:t>RE: 2020 Guidance from Treasury Regarding Section 401 of the SECURE Act</w:t>
      </w:r>
    </w:p>
    <w:p w14:paraId="18F88B75" w14:textId="40B80B11" w:rsidR="00DD57A4" w:rsidRPr="008E50D7" w:rsidRDefault="00DD57A4" w:rsidP="00B151AA">
      <w:pPr>
        <w:spacing w:after="0"/>
        <w:rPr>
          <w:rFonts w:ascii="Times New Roman" w:hAnsi="Times New Roman" w:cs="Times New Roman"/>
          <w:sz w:val="24"/>
          <w:szCs w:val="24"/>
        </w:rPr>
      </w:pPr>
    </w:p>
    <w:p w14:paraId="73C79FA5" w14:textId="494E3729" w:rsidR="00DD57A4" w:rsidRDefault="00DD57A4" w:rsidP="00B151AA">
      <w:pPr>
        <w:spacing w:after="0"/>
        <w:rPr>
          <w:rFonts w:ascii="Times New Roman" w:hAnsi="Times New Roman" w:cs="Times New Roman"/>
          <w:sz w:val="24"/>
          <w:szCs w:val="24"/>
        </w:rPr>
      </w:pPr>
      <w:r w:rsidRPr="008E50D7">
        <w:rPr>
          <w:rFonts w:ascii="Times New Roman" w:hAnsi="Times New Roman" w:cs="Times New Roman"/>
          <w:sz w:val="24"/>
          <w:szCs w:val="24"/>
        </w:rPr>
        <w:t>Dear Ms. Weiser, Ms. Judson</w:t>
      </w:r>
      <w:r w:rsidR="008E50D7">
        <w:rPr>
          <w:rFonts w:ascii="Times New Roman" w:hAnsi="Times New Roman" w:cs="Times New Roman"/>
          <w:sz w:val="24"/>
          <w:szCs w:val="24"/>
        </w:rPr>
        <w:t>,</w:t>
      </w:r>
      <w:r w:rsidRPr="008E50D7">
        <w:rPr>
          <w:rFonts w:ascii="Times New Roman" w:hAnsi="Times New Roman" w:cs="Times New Roman"/>
          <w:sz w:val="24"/>
          <w:szCs w:val="24"/>
        </w:rPr>
        <w:t xml:space="preserve"> and Mr. </w:t>
      </w:r>
      <w:r w:rsidR="00861C30" w:rsidRPr="008E50D7">
        <w:rPr>
          <w:rFonts w:ascii="Times New Roman" w:hAnsi="Times New Roman" w:cs="Times New Roman"/>
          <w:sz w:val="24"/>
          <w:szCs w:val="24"/>
        </w:rPr>
        <w:t xml:space="preserve">Tackney: </w:t>
      </w:r>
      <w:r w:rsidRPr="008E50D7">
        <w:rPr>
          <w:rFonts w:ascii="Times New Roman" w:hAnsi="Times New Roman" w:cs="Times New Roman"/>
          <w:sz w:val="24"/>
          <w:szCs w:val="24"/>
        </w:rPr>
        <w:t xml:space="preserve"> </w:t>
      </w:r>
    </w:p>
    <w:p w14:paraId="58A6EBB9" w14:textId="77777777" w:rsidR="0051068D" w:rsidRPr="008E50D7" w:rsidRDefault="0051068D" w:rsidP="00B151AA">
      <w:pPr>
        <w:spacing w:after="0"/>
        <w:rPr>
          <w:rFonts w:ascii="Times New Roman" w:hAnsi="Times New Roman" w:cs="Times New Roman"/>
          <w:sz w:val="24"/>
          <w:szCs w:val="24"/>
        </w:rPr>
      </w:pPr>
    </w:p>
    <w:p w14:paraId="7654764B" w14:textId="3CCB3A3E" w:rsidR="00DD57A4" w:rsidRDefault="0041115A" w:rsidP="00B151AA">
      <w:pPr>
        <w:spacing w:after="0"/>
        <w:rPr>
          <w:rFonts w:ascii="Times New Roman" w:hAnsi="Times New Roman" w:cs="Times New Roman"/>
          <w:sz w:val="24"/>
          <w:szCs w:val="24"/>
        </w:rPr>
      </w:pPr>
      <w:r>
        <w:rPr>
          <w:rFonts w:ascii="Times New Roman" w:hAnsi="Times New Roman" w:cs="Times New Roman"/>
          <w:sz w:val="24"/>
          <w:szCs w:val="24"/>
        </w:rPr>
        <w:t>We are</w:t>
      </w:r>
      <w:r w:rsidR="00DD57A4" w:rsidRPr="008E50D7">
        <w:rPr>
          <w:rFonts w:ascii="Times New Roman" w:hAnsi="Times New Roman" w:cs="Times New Roman"/>
          <w:sz w:val="24"/>
          <w:szCs w:val="24"/>
        </w:rPr>
        <w:t xml:space="preserve"> writing to request </w:t>
      </w:r>
      <w:r w:rsidR="00595347" w:rsidRPr="008E50D7">
        <w:rPr>
          <w:rFonts w:ascii="Times New Roman" w:hAnsi="Times New Roman" w:cs="Times New Roman"/>
          <w:sz w:val="24"/>
          <w:szCs w:val="24"/>
        </w:rPr>
        <w:t>a</w:t>
      </w:r>
      <w:r>
        <w:rPr>
          <w:rFonts w:ascii="Times New Roman" w:hAnsi="Times New Roman" w:cs="Times New Roman"/>
          <w:sz w:val="24"/>
          <w:szCs w:val="24"/>
        </w:rPr>
        <w:t xml:space="preserve">n </w:t>
      </w:r>
      <w:r w:rsidR="00595347" w:rsidRPr="008E50D7">
        <w:rPr>
          <w:rFonts w:ascii="Times New Roman" w:hAnsi="Times New Roman" w:cs="Times New Roman"/>
          <w:sz w:val="24"/>
          <w:szCs w:val="24"/>
        </w:rPr>
        <w:t xml:space="preserve">overhaul of the existing </w:t>
      </w:r>
      <w:r w:rsidR="00DD57A4" w:rsidRPr="008E50D7">
        <w:rPr>
          <w:rFonts w:ascii="Times New Roman" w:hAnsi="Times New Roman" w:cs="Times New Roman"/>
          <w:sz w:val="24"/>
          <w:szCs w:val="24"/>
        </w:rPr>
        <w:t>interpretation of the required minimum distribution (“RMD”) rules under IRC Section 401</w:t>
      </w:r>
      <w:r w:rsidR="001B384E">
        <w:rPr>
          <w:rFonts w:ascii="Times New Roman" w:hAnsi="Times New Roman" w:cs="Times New Roman"/>
          <w:sz w:val="24"/>
          <w:szCs w:val="24"/>
        </w:rPr>
        <w:t>(a)(9)</w:t>
      </w:r>
      <w:r w:rsidR="00DD57A4" w:rsidRPr="008E50D7">
        <w:rPr>
          <w:rFonts w:ascii="Times New Roman" w:hAnsi="Times New Roman" w:cs="Times New Roman"/>
          <w:sz w:val="24"/>
          <w:szCs w:val="24"/>
        </w:rPr>
        <w:t xml:space="preserve"> as they relate to trusts as beneficiaries of retirement plans after the death of an employee</w:t>
      </w:r>
      <w:r w:rsidR="001B384E">
        <w:rPr>
          <w:rFonts w:ascii="Times New Roman" w:hAnsi="Times New Roman" w:cs="Times New Roman"/>
          <w:sz w:val="24"/>
          <w:szCs w:val="24"/>
        </w:rPr>
        <w:t xml:space="preserve"> or owner (“participant”)</w:t>
      </w:r>
      <w:r w:rsidR="00D53BB4" w:rsidRPr="008E50D7">
        <w:rPr>
          <w:rFonts w:ascii="Times New Roman" w:hAnsi="Times New Roman" w:cs="Times New Roman"/>
          <w:sz w:val="24"/>
          <w:szCs w:val="24"/>
        </w:rPr>
        <w:t xml:space="preserve">. These rules have been changed rather significantly by Section 401 of the Setting Every Community Up for Retirement Enhancement Act of 2019, Pub. L. 116-94, which was included in the Further Consolidated Appropriations Act, 2020 (“SECURE Act”).   </w:t>
      </w:r>
      <w:r w:rsidR="00DD57A4" w:rsidRPr="008E50D7">
        <w:rPr>
          <w:rFonts w:ascii="Times New Roman" w:hAnsi="Times New Roman" w:cs="Times New Roman"/>
          <w:sz w:val="24"/>
          <w:szCs w:val="24"/>
        </w:rPr>
        <w:t xml:space="preserve">  </w:t>
      </w:r>
    </w:p>
    <w:p w14:paraId="7F23E10B" w14:textId="77777777" w:rsidR="00B151AA" w:rsidRPr="008E50D7" w:rsidRDefault="00B151AA" w:rsidP="00B151AA">
      <w:pPr>
        <w:spacing w:after="0"/>
        <w:rPr>
          <w:rFonts w:ascii="Times New Roman" w:hAnsi="Times New Roman" w:cs="Times New Roman"/>
          <w:sz w:val="24"/>
          <w:szCs w:val="24"/>
        </w:rPr>
      </w:pPr>
    </w:p>
    <w:p w14:paraId="11755351" w14:textId="39AE6D07" w:rsidR="008679ED" w:rsidRPr="008E50D7" w:rsidRDefault="0041115A" w:rsidP="00B151AA">
      <w:pPr>
        <w:spacing w:after="0"/>
        <w:rPr>
          <w:rFonts w:ascii="Times New Roman" w:hAnsi="Times New Roman" w:cs="Times New Roman"/>
          <w:sz w:val="24"/>
          <w:szCs w:val="24"/>
        </w:rPr>
      </w:pPr>
      <w:r>
        <w:rPr>
          <w:rFonts w:ascii="Times New Roman" w:hAnsi="Times New Roman" w:cs="Times New Roman"/>
          <w:sz w:val="24"/>
          <w:szCs w:val="24"/>
        </w:rPr>
        <w:t xml:space="preserve">We are </w:t>
      </w:r>
      <w:r w:rsidR="00861C30" w:rsidRPr="008E50D7">
        <w:rPr>
          <w:rFonts w:ascii="Times New Roman" w:hAnsi="Times New Roman" w:cs="Times New Roman"/>
          <w:sz w:val="24"/>
          <w:szCs w:val="24"/>
        </w:rPr>
        <w:t xml:space="preserve">long-time </w:t>
      </w:r>
      <w:r w:rsidR="008679ED" w:rsidRPr="008E50D7">
        <w:rPr>
          <w:rFonts w:ascii="Times New Roman" w:hAnsi="Times New Roman" w:cs="Times New Roman"/>
          <w:sz w:val="24"/>
          <w:szCs w:val="24"/>
        </w:rPr>
        <w:t xml:space="preserve">Georgia </w:t>
      </w:r>
      <w:r w:rsidR="00861C30" w:rsidRPr="008E50D7">
        <w:rPr>
          <w:rFonts w:ascii="Times New Roman" w:hAnsi="Times New Roman" w:cs="Times New Roman"/>
          <w:sz w:val="24"/>
          <w:szCs w:val="24"/>
        </w:rPr>
        <w:t>tax attorney</w:t>
      </w:r>
      <w:r>
        <w:rPr>
          <w:rFonts w:ascii="Times New Roman" w:hAnsi="Times New Roman" w:cs="Times New Roman"/>
          <w:sz w:val="24"/>
          <w:szCs w:val="24"/>
        </w:rPr>
        <w:t>s</w:t>
      </w:r>
      <w:r w:rsidR="008679ED" w:rsidRPr="008E50D7">
        <w:rPr>
          <w:rFonts w:ascii="Times New Roman" w:hAnsi="Times New Roman" w:cs="Times New Roman"/>
          <w:sz w:val="24"/>
          <w:szCs w:val="24"/>
        </w:rPr>
        <w:t xml:space="preserve"> specializing in trusts and estates law, and </w:t>
      </w:r>
      <w:r>
        <w:rPr>
          <w:rFonts w:ascii="Times New Roman" w:hAnsi="Times New Roman" w:cs="Times New Roman"/>
          <w:sz w:val="24"/>
          <w:szCs w:val="24"/>
        </w:rPr>
        <w:t>we</w:t>
      </w:r>
      <w:r w:rsidR="008679ED" w:rsidRPr="008E50D7">
        <w:rPr>
          <w:rFonts w:ascii="Times New Roman" w:hAnsi="Times New Roman" w:cs="Times New Roman"/>
          <w:sz w:val="24"/>
          <w:szCs w:val="24"/>
        </w:rPr>
        <w:t xml:space="preserve"> have significant experience in dealing with the RMD rules. In fact, </w:t>
      </w:r>
      <w:r>
        <w:rPr>
          <w:rFonts w:ascii="Times New Roman" w:hAnsi="Times New Roman" w:cs="Times New Roman"/>
          <w:sz w:val="24"/>
          <w:szCs w:val="24"/>
        </w:rPr>
        <w:t xml:space="preserve">Richard recalls </w:t>
      </w:r>
      <w:r w:rsidR="008679ED" w:rsidRPr="008E50D7">
        <w:rPr>
          <w:rFonts w:ascii="Times New Roman" w:hAnsi="Times New Roman" w:cs="Times New Roman"/>
          <w:sz w:val="24"/>
          <w:szCs w:val="24"/>
        </w:rPr>
        <w:t>g</w:t>
      </w:r>
      <w:r>
        <w:rPr>
          <w:rFonts w:ascii="Times New Roman" w:hAnsi="Times New Roman" w:cs="Times New Roman"/>
          <w:sz w:val="24"/>
          <w:szCs w:val="24"/>
        </w:rPr>
        <w:t xml:space="preserve">iving </w:t>
      </w:r>
      <w:r w:rsidR="008679ED" w:rsidRPr="008E50D7">
        <w:rPr>
          <w:rFonts w:ascii="Times New Roman" w:hAnsi="Times New Roman" w:cs="Times New Roman"/>
          <w:sz w:val="24"/>
          <w:szCs w:val="24"/>
        </w:rPr>
        <w:t xml:space="preserve">a speech </w:t>
      </w:r>
      <w:r w:rsidR="00595347" w:rsidRPr="008E50D7">
        <w:rPr>
          <w:rFonts w:ascii="Times New Roman" w:hAnsi="Times New Roman" w:cs="Times New Roman"/>
          <w:sz w:val="24"/>
          <w:szCs w:val="24"/>
        </w:rPr>
        <w:t xml:space="preserve">to professional advisors </w:t>
      </w:r>
      <w:r w:rsidR="008679ED" w:rsidRPr="008E50D7">
        <w:rPr>
          <w:rFonts w:ascii="Times New Roman" w:hAnsi="Times New Roman" w:cs="Times New Roman"/>
          <w:sz w:val="24"/>
          <w:szCs w:val="24"/>
        </w:rPr>
        <w:t xml:space="preserve">on this topic in or about 1991. </w:t>
      </w:r>
      <w:r>
        <w:rPr>
          <w:rFonts w:ascii="Times New Roman" w:hAnsi="Times New Roman" w:cs="Times New Roman"/>
          <w:sz w:val="24"/>
          <w:szCs w:val="24"/>
        </w:rPr>
        <w:t xml:space="preserve">He also </w:t>
      </w:r>
      <w:r w:rsidR="008679ED" w:rsidRPr="008E50D7">
        <w:rPr>
          <w:rFonts w:ascii="Times New Roman" w:hAnsi="Times New Roman" w:cs="Times New Roman"/>
          <w:sz w:val="24"/>
          <w:szCs w:val="24"/>
        </w:rPr>
        <w:t>remember</w:t>
      </w:r>
      <w:r>
        <w:rPr>
          <w:rFonts w:ascii="Times New Roman" w:hAnsi="Times New Roman" w:cs="Times New Roman"/>
          <w:sz w:val="24"/>
          <w:szCs w:val="24"/>
        </w:rPr>
        <w:t>s</w:t>
      </w:r>
      <w:r w:rsidR="008679ED" w:rsidRPr="008E50D7">
        <w:rPr>
          <w:rFonts w:ascii="Times New Roman" w:hAnsi="Times New Roman" w:cs="Times New Roman"/>
          <w:sz w:val="24"/>
          <w:szCs w:val="24"/>
        </w:rPr>
        <w:t xml:space="preserve"> purchasing the first </w:t>
      </w:r>
      <w:r w:rsidR="00A05DD2">
        <w:rPr>
          <w:rFonts w:ascii="Times New Roman" w:hAnsi="Times New Roman" w:cs="Times New Roman"/>
          <w:sz w:val="24"/>
          <w:szCs w:val="24"/>
        </w:rPr>
        <w:t>edition</w:t>
      </w:r>
      <w:r w:rsidR="008679ED" w:rsidRPr="008E50D7">
        <w:rPr>
          <w:rFonts w:ascii="Times New Roman" w:hAnsi="Times New Roman" w:cs="Times New Roman"/>
          <w:sz w:val="24"/>
          <w:szCs w:val="24"/>
        </w:rPr>
        <w:t xml:space="preserve"> of the T&amp;E attorney’s bible on this topic, “Life and Death Planning for Retirement Benefits,” written by Natalie B. Choate. The RMD rules have come a long way since those fairly early days where the failure to make a timely </w:t>
      </w:r>
      <w:r w:rsidR="005F43B2" w:rsidRPr="008E50D7">
        <w:rPr>
          <w:rFonts w:ascii="Times New Roman" w:hAnsi="Times New Roman" w:cs="Times New Roman"/>
          <w:sz w:val="24"/>
          <w:szCs w:val="24"/>
        </w:rPr>
        <w:t xml:space="preserve">irrevocable </w:t>
      </w:r>
      <w:r w:rsidR="008679ED" w:rsidRPr="008E50D7">
        <w:rPr>
          <w:rFonts w:ascii="Times New Roman" w:hAnsi="Times New Roman" w:cs="Times New Roman"/>
          <w:sz w:val="24"/>
          <w:szCs w:val="24"/>
        </w:rPr>
        <w:t>election b</w:t>
      </w:r>
      <w:r w:rsidR="005F43B2" w:rsidRPr="008E50D7">
        <w:rPr>
          <w:rFonts w:ascii="Times New Roman" w:hAnsi="Times New Roman" w:cs="Times New Roman"/>
          <w:sz w:val="24"/>
          <w:szCs w:val="24"/>
        </w:rPr>
        <w:t>y</w:t>
      </w:r>
      <w:r w:rsidR="008679ED" w:rsidRPr="008E50D7">
        <w:rPr>
          <w:rFonts w:ascii="Times New Roman" w:hAnsi="Times New Roman" w:cs="Times New Roman"/>
          <w:sz w:val="24"/>
          <w:szCs w:val="24"/>
        </w:rPr>
        <w:t xml:space="preserve"> age 70 ½ had the effect of potentially locking in a horrific RMD election which could cause a one-year full payout after the retirement account owner’s death. However, while the RMD rules </w:t>
      </w:r>
      <w:r>
        <w:rPr>
          <w:rFonts w:ascii="Times New Roman" w:hAnsi="Times New Roman" w:cs="Times New Roman"/>
          <w:sz w:val="24"/>
          <w:szCs w:val="24"/>
        </w:rPr>
        <w:t xml:space="preserve">have been fixed </w:t>
      </w:r>
      <w:r w:rsidR="008679ED" w:rsidRPr="008E50D7">
        <w:rPr>
          <w:rFonts w:ascii="Times New Roman" w:hAnsi="Times New Roman" w:cs="Times New Roman"/>
          <w:sz w:val="24"/>
          <w:szCs w:val="24"/>
        </w:rPr>
        <w:t xml:space="preserve">to work quite well when the beneficiary </w:t>
      </w:r>
      <w:r>
        <w:rPr>
          <w:rFonts w:ascii="Times New Roman" w:hAnsi="Times New Roman" w:cs="Times New Roman"/>
          <w:sz w:val="24"/>
          <w:szCs w:val="24"/>
        </w:rPr>
        <w:t xml:space="preserve">is </w:t>
      </w:r>
      <w:r w:rsidR="008679ED" w:rsidRPr="008E50D7">
        <w:rPr>
          <w:rFonts w:ascii="Times New Roman" w:hAnsi="Times New Roman" w:cs="Times New Roman"/>
          <w:sz w:val="24"/>
          <w:szCs w:val="24"/>
        </w:rPr>
        <w:t xml:space="preserve">an individual, the rules are still far from ideal when the beneficiary is a trust.  </w:t>
      </w:r>
      <w:r>
        <w:rPr>
          <w:rFonts w:ascii="Times New Roman" w:hAnsi="Times New Roman" w:cs="Times New Roman"/>
          <w:sz w:val="24"/>
          <w:szCs w:val="24"/>
        </w:rPr>
        <w:t>Our</w:t>
      </w:r>
      <w:r w:rsidR="008679ED" w:rsidRPr="008E50D7">
        <w:rPr>
          <w:rFonts w:ascii="Times New Roman" w:hAnsi="Times New Roman" w:cs="Times New Roman"/>
          <w:sz w:val="24"/>
          <w:szCs w:val="24"/>
        </w:rPr>
        <w:t xml:space="preserve"> comments </w:t>
      </w:r>
      <w:r w:rsidR="00EA0E5C" w:rsidRPr="008E50D7">
        <w:rPr>
          <w:rFonts w:ascii="Times New Roman" w:hAnsi="Times New Roman" w:cs="Times New Roman"/>
          <w:sz w:val="24"/>
          <w:szCs w:val="24"/>
        </w:rPr>
        <w:t>relate</w:t>
      </w:r>
      <w:r w:rsidR="005F43B2" w:rsidRPr="008E50D7">
        <w:rPr>
          <w:rFonts w:ascii="Times New Roman" w:hAnsi="Times New Roman" w:cs="Times New Roman"/>
          <w:sz w:val="24"/>
          <w:szCs w:val="24"/>
        </w:rPr>
        <w:t xml:space="preserve"> </w:t>
      </w:r>
      <w:r w:rsidR="008679ED" w:rsidRPr="008E50D7">
        <w:rPr>
          <w:rFonts w:ascii="Times New Roman" w:hAnsi="Times New Roman" w:cs="Times New Roman"/>
          <w:sz w:val="24"/>
          <w:szCs w:val="24"/>
        </w:rPr>
        <w:t xml:space="preserve">to the RMD rules in effect when the beneficiary is a trust. </w:t>
      </w:r>
    </w:p>
    <w:p w14:paraId="260B314A" w14:textId="77777777" w:rsidR="0041115A" w:rsidRDefault="0041115A" w:rsidP="003334A0">
      <w:pPr>
        <w:tabs>
          <w:tab w:val="left" w:pos="5310"/>
        </w:tabs>
        <w:spacing w:after="0"/>
        <w:rPr>
          <w:rFonts w:ascii="Times New Roman" w:hAnsi="Times New Roman" w:cs="Times New Roman"/>
          <w:sz w:val="24"/>
          <w:szCs w:val="24"/>
        </w:rPr>
      </w:pPr>
    </w:p>
    <w:p w14:paraId="5C53A59E" w14:textId="4F5B4BC7" w:rsidR="0051068D" w:rsidRDefault="0041115A" w:rsidP="003334A0">
      <w:pPr>
        <w:tabs>
          <w:tab w:val="left" w:pos="5310"/>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Richard is </w:t>
      </w:r>
      <w:r w:rsidR="008679ED" w:rsidRPr="008E50D7">
        <w:rPr>
          <w:rFonts w:ascii="Times New Roman" w:hAnsi="Times New Roman" w:cs="Times New Roman"/>
          <w:sz w:val="24"/>
          <w:szCs w:val="24"/>
        </w:rPr>
        <w:t xml:space="preserve">a member of the American College of Trust and Estate Counsel (“ACTEC”), </w:t>
      </w:r>
      <w:r>
        <w:rPr>
          <w:rFonts w:ascii="Times New Roman" w:hAnsi="Times New Roman" w:cs="Times New Roman"/>
          <w:sz w:val="24"/>
          <w:szCs w:val="24"/>
        </w:rPr>
        <w:t>and we</w:t>
      </w:r>
      <w:r w:rsidR="008679ED" w:rsidRPr="008E50D7">
        <w:rPr>
          <w:rFonts w:ascii="Times New Roman" w:hAnsi="Times New Roman" w:cs="Times New Roman"/>
          <w:sz w:val="24"/>
          <w:szCs w:val="24"/>
        </w:rPr>
        <w:t xml:space="preserve"> realize that </w:t>
      </w:r>
      <w:r w:rsidR="00EA0E5C" w:rsidRPr="008E50D7">
        <w:rPr>
          <w:rFonts w:ascii="Times New Roman" w:hAnsi="Times New Roman" w:cs="Times New Roman"/>
          <w:sz w:val="24"/>
          <w:szCs w:val="24"/>
        </w:rPr>
        <w:t xml:space="preserve">a brilliant group of </w:t>
      </w:r>
      <w:r w:rsidR="008679ED" w:rsidRPr="008E50D7">
        <w:rPr>
          <w:rFonts w:ascii="Times New Roman" w:hAnsi="Times New Roman" w:cs="Times New Roman"/>
          <w:sz w:val="24"/>
          <w:szCs w:val="24"/>
        </w:rPr>
        <w:t xml:space="preserve">ACTEC </w:t>
      </w:r>
      <w:r w:rsidR="00EA0E5C" w:rsidRPr="008E50D7">
        <w:rPr>
          <w:rFonts w:ascii="Times New Roman" w:hAnsi="Times New Roman" w:cs="Times New Roman"/>
          <w:sz w:val="24"/>
          <w:szCs w:val="24"/>
        </w:rPr>
        <w:t xml:space="preserve">attorneys are already </w:t>
      </w:r>
      <w:r w:rsidR="008679ED" w:rsidRPr="008E50D7">
        <w:rPr>
          <w:rFonts w:ascii="Times New Roman" w:hAnsi="Times New Roman" w:cs="Times New Roman"/>
          <w:sz w:val="24"/>
          <w:szCs w:val="24"/>
        </w:rPr>
        <w:t>working very hard on providing comments</w:t>
      </w:r>
      <w:r w:rsidR="00EA0E5C" w:rsidRPr="008E50D7">
        <w:rPr>
          <w:rFonts w:ascii="Times New Roman" w:hAnsi="Times New Roman" w:cs="Times New Roman"/>
          <w:sz w:val="24"/>
          <w:szCs w:val="24"/>
        </w:rPr>
        <w:t xml:space="preserve"> to assist </w:t>
      </w:r>
      <w:r w:rsidR="005F43B2" w:rsidRPr="008E50D7">
        <w:rPr>
          <w:rFonts w:ascii="Times New Roman" w:hAnsi="Times New Roman" w:cs="Times New Roman"/>
          <w:sz w:val="24"/>
          <w:szCs w:val="24"/>
        </w:rPr>
        <w:t xml:space="preserve">you </w:t>
      </w:r>
      <w:r w:rsidR="00EA0E5C" w:rsidRPr="008E50D7">
        <w:rPr>
          <w:rFonts w:ascii="Times New Roman" w:hAnsi="Times New Roman" w:cs="Times New Roman"/>
          <w:sz w:val="24"/>
          <w:szCs w:val="24"/>
        </w:rPr>
        <w:t>in making the RMD rules</w:t>
      </w:r>
      <w:r>
        <w:rPr>
          <w:rFonts w:ascii="Times New Roman" w:hAnsi="Times New Roman" w:cs="Times New Roman"/>
          <w:sz w:val="24"/>
          <w:szCs w:val="24"/>
        </w:rPr>
        <w:t xml:space="preserve">, as they are currently structured, </w:t>
      </w:r>
      <w:r w:rsidR="00EA0E5C" w:rsidRPr="008E50D7">
        <w:rPr>
          <w:rFonts w:ascii="Times New Roman" w:hAnsi="Times New Roman" w:cs="Times New Roman"/>
          <w:sz w:val="24"/>
          <w:szCs w:val="24"/>
        </w:rPr>
        <w:t xml:space="preserve">work properly in light of the changes made </w:t>
      </w:r>
      <w:r w:rsidR="005F43B2" w:rsidRPr="008E50D7">
        <w:rPr>
          <w:rFonts w:ascii="Times New Roman" w:hAnsi="Times New Roman" w:cs="Times New Roman"/>
          <w:sz w:val="24"/>
          <w:szCs w:val="24"/>
        </w:rPr>
        <w:t xml:space="preserve">by </w:t>
      </w:r>
      <w:r w:rsidR="00EA0E5C" w:rsidRPr="008E50D7">
        <w:rPr>
          <w:rFonts w:ascii="Times New Roman" w:hAnsi="Times New Roman" w:cs="Times New Roman"/>
          <w:sz w:val="24"/>
          <w:szCs w:val="24"/>
        </w:rPr>
        <w:t xml:space="preserve">the SECURE Act. </w:t>
      </w:r>
      <w:r>
        <w:rPr>
          <w:rFonts w:ascii="Times New Roman" w:hAnsi="Times New Roman" w:cs="Times New Roman"/>
          <w:sz w:val="24"/>
          <w:szCs w:val="24"/>
        </w:rPr>
        <w:t xml:space="preserve">Richard has </w:t>
      </w:r>
      <w:r w:rsidR="00EA0E5C" w:rsidRPr="008E50D7">
        <w:rPr>
          <w:rFonts w:ascii="Times New Roman" w:hAnsi="Times New Roman" w:cs="Times New Roman"/>
          <w:sz w:val="24"/>
          <w:szCs w:val="24"/>
        </w:rPr>
        <w:t xml:space="preserve">already read a </w:t>
      </w:r>
      <w:r w:rsidR="005F43B2" w:rsidRPr="008E50D7">
        <w:rPr>
          <w:rFonts w:ascii="Times New Roman" w:hAnsi="Times New Roman" w:cs="Times New Roman"/>
          <w:sz w:val="24"/>
          <w:szCs w:val="24"/>
        </w:rPr>
        <w:t xml:space="preserve">still preliminary </w:t>
      </w:r>
      <w:r w:rsidR="00EA0E5C" w:rsidRPr="008E50D7">
        <w:rPr>
          <w:rFonts w:ascii="Times New Roman" w:hAnsi="Times New Roman" w:cs="Times New Roman"/>
          <w:sz w:val="24"/>
          <w:szCs w:val="24"/>
        </w:rPr>
        <w:t>draft of these comments</w:t>
      </w:r>
      <w:r>
        <w:rPr>
          <w:rFonts w:ascii="Times New Roman" w:hAnsi="Times New Roman" w:cs="Times New Roman"/>
          <w:sz w:val="24"/>
          <w:szCs w:val="24"/>
        </w:rPr>
        <w:t>,</w:t>
      </w:r>
      <w:r w:rsidR="00EA0E5C" w:rsidRPr="008E50D7">
        <w:rPr>
          <w:rFonts w:ascii="Times New Roman" w:hAnsi="Times New Roman" w:cs="Times New Roman"/>
          <w:sz w:val="24"/>
          <w:szCs w:val="24"/>
        </w:rPr>
        <w:t xml:space="preserve"> and </w:t>
      </w:r>
      <w:r>
        <w:rPr>
          <w:rFonts w:ascii="Times New Roman" w:hAnsi="Times New Roman" w:cs="Times New Roman"/>
          <w:sz w:val="24"/>
          <w:szCs w:val="24"/>
        </w:rPr>
        <w:t xml:space="preserve">he believes that they </w:t>
      </w:r>
      <w:r w:rsidR="00EA0E5C" w:rsidRPr="008E50D7">
        <w:rPr>
          <w:rFonts w:ascii="Times New Roman" w:hAnsi="Times New Roman" w:cs="Times New Roman"/>
          <w:sz w:val="24"/>
          <w:szCs w:val="24"/>
        </w:rPr>
        <w:t xml:space="preserve">are clearly exceptional. However, </w:t>
      </w:r>
      <w:r>
        <w:rPr>
          <w:rFonts w:ascii="Times New Roman" w:hAnsi="Times New Roman" w:cs="Times New Roman"/>
          <w:sz w:val="24"/>
          <w:szCs w:val="24"/>
        </w:rPr>
        <w:t xml:space="preserve">we are </w:t>
      </w:r>
      <w:r w:rsidR="00EA0E5C" w:rsidRPr="008E50D7">
        <w:rPr>
          <w:rFonts w:ascii="Times New Roman" w:hAnsi="Times New Roman" w:cs="Times New Roman"/>
          <w:sz w:val="24"/>
          <w:szCs w:val="24"/>
        </w:rPr>
        <w:t>writing to challenge you</w:t>
      </w:r>
      <w:r w:rsidR="005F43B2" w:rsidRPr="008E50D7">
        <w:rPr>
          <w:rFonts w:ascii="Times New Roman" w:hAnsi="Times New Roman" w:cs="Times New Roman"/>
          <w:sz w:val="24"/>
          <w:szCs w:val="24"/>
        </w:rPr>
        <w:t xml:space="preserve">r working group </w:t>
      </w:r>
      <w:r w:rsidR="00EA0E5C" w:rsidRPr="008E50D7">
        <w:rPr>
          <w:rFonts w:ascii="Times New Roman" w:hAnsi="Times New Roman" w:cs="Times New Roman"/>
          <w:sz w:val="24"/>
          <w:szCs w:val="24"/>
        </w:rPr>
        <w:t xml:space="preserve">to go </w:t>
      </w:r>
      <w:r w:rsidR="005F43B2" w:rsidRPr="008E50D7">
        <w:rPr>
          <w:rFonts w:ascii="Times New Roman" w:hAnsi="Times New Roman" w:cs="Times New Roman"/>
          <w:sz w:val="24"/>
          <w:szCs w:val="24"/>
        </w:rPr>
        <w:t xml:space="preserve">deeper </w:t>
      </w:r>
      <w:r w:rsidR="00EA0E5C" w:rsidRPr="008E50D7">
        <w:rPr>
          <w:rFonts w:ascii="Times New Roman" w:hAnsi="Times New Roman" w:cs="Times New Roman"/>
          <w:sz w:val="24"/>
          <w:szCs w:val="24"/>
        </w:rPr>
        <w:t xml:space="preserve">with regard to the RMD rules as they apply to trusts as beneficiaries. And, before </w:t>
      </w:r>
      <w:r>
        <w:rPr>
          <w:rFonts w:ascii="Times New Roman" w:hAnsi="Times New Roman" w:cs="Times New Roman"/>
          <w:sz w:val="24"/>
          <w:szCs w:val="24"/>
        </w:rPr>
        <w:t>we</w:t>
      </w:r>
      <w:r w:rsidR="00EA0E5C" w:rsidRPr="008E50D7">
        <w:rPr>
          <w:rFonts w:ascii="Times New Roman" w:hAnsi="Times New Roman" w:cs="Times New Roman"/>
          <w:sz w:val="24"/>
          <w:szCs w:val="24"/>
        </w:rPr>
        <w:t xml:space="preserve"> get to </w:t>
      </w:r>
      <w:r>
        <w:rPr>
          <w:rFonts w:ascii="Times New Roman" w:hAnsi="Times New Roman" w:cs="Times New Roman"/>
          <w:sz w:val="24"/>
          <w:szCs w:val="24"/>
        </w:rPr>
        <w:t>our</w:t>
      </w:r>
      <w:r w:rsidR="00EA0E5C" w:rsidRPr="008E50D7">
        <w:rPr>
          <w:rFonts w:ascii="Times New Roman" w:hAnsi="Times New Roman" w:cs="Times New Roman"/>
          <w:sz w:val="24"/>
          <w:szCs w:val="24"/>
        </w:rPr>
        <w:t xml:space="preserve"> comments / challenge, </w:t>
      </w:r>
      <w:r>
        <w:rPr>
          <w:rFonts w:ascii="Times New Roman" w:hAnsi="Times New Roman" w:cs="Times New Roman"/>
          <w:sz w:val="24"/>
          <w:szCs w:val="24"/>
        </w:rPr>
        <w:t>we</w:t>
      </w:r>
      <w:r w:rsidR="00EA0E5C" w:rsidRPr="008E50D7">
        <w:rPr>
          <w:rFonts w:ascii="Times New Roman" w:hAnsi="Times New Roman" w:cs="Times New Roman"/>
          <w:sz w:val="24"/>
          <w:szCs w:val="24"/>
        </w:rPr>
        <w:t xml:space="preserve"> want to </w:t>
      </w:r>
      <w:r w:rsidR="005F43B2" w:rsidRPr="008E50D7">
        <w:rPr>
          <w:rFonts w:ascii="Times New Roman" w:hAnsi="Times New Roman" w:cs="Times New Roman"/>
          <w:sz w:val="24"/>
          <w:szCs w:val="24"/>
        </w:rPr>
        <w:t xml:space="preserve">be </w:t>
      </w:r>
      <w:r w:rsidR="00EA0E5C" w:rsidRPr="008E50D7">
        <w:rPr>
          <w:rFonts w:ascii="Times New Roman" w:hAnsi="Times New Roman" w:cs="Times New Roman"/>
          <w:sz w:val="24"/>
          <w:szCs w:val="24"/>
        </w:rPr>
        <w:t xml:space="preserve">clear that </w:t>
      </w:r>
      <w:r>
        <w:rPr>
          <w:rFonts w:ascii="Times New Roman" w:hAnsi="Times New Roman" w:cs="Times New Roman"/>
          <w:sz w:val="24"/>
          <w:szCs w:val="24"/>
        </w:rPr>
        <w:t xml:space="preserve">we are </w:t>
      </w:r>
      <w:r w:rsidR="00EA0E5C" w:rsidRPr="008E50D7">
        <w:rPr>
          <w:rFonts w:ascii="Times New Roman" w:hAnsi="Times New Roman" w:cs="Times New Roman"/>
          <w:sz w:val="24"/>
          <w:szCs w:val="24"/>
        </w:rPr>
        <w:t>writing only as very concerned long-time T&amp;E attorney</w:t>
      </w:r>
      <w:r>
        <w:rPr>
          <w:rFonts w:ascii="Times New Roman" w:hAnsi="Times New Roman" w:cs="Times New Roman"/>
          <w:sz w:val="24"/>
          <w:szCs w:val="24"/>
        </w:rPr>
        <w:t>s</w:t>
      </w:r>
      <w:r w:rsidR="00EA0E5C" w:rsidRPr="008E50D7">
        <w:rPr>
          <w:rFonts w:ascii="Times New Roman" w:hAnsi="Times New Roman" w:cs="Times New Roman"/>
          <w:sz w:val="24"/>
          <w:szCs w:val="24"/>
        </w:rPr>
        <w:t xml:space="preserve"> and not on behalf of ACTEC or any other organization. </w:t>
      </w:r>
    </w:p>
    <w:p w14:paraId="1D06045C" w14:textId="77777777" w:rsidR="0043643B" w:rsidRDefault="0043643B" w:rsidP="003334A0">
      <w:pPr>
        <w:tabs>
          <w:tab w:val="left" w:pos="5310"/>
        </w:tabs>
        <w:spacing w:after="0"/>
        <w:rPr>
          <w:rFonts w:ascii="Times New Roman" w:hAnsi="Times New Roman" w:cs="Times New Roman"/>
          <w:sz w:val="24"/>
          <w:szCs w:val="24"/>
        </w:rPr>
      </w:pPr>
    </w:p>
    <w:p w14:paraId="7B1A8F6C" w14:textId="0AE1FEC3" w:rsidR="00EA0E5C" w:rsidRDefault="00EA0E5C" w:rsidP="003334A0">
      <w:pPr>
        <w:pStyle w:val="ListParagraph"/>
        <w:numPr>
          <w:ilvl w:val="0"/>
          <w:numId w:val="4"/>
        </w:numPr>
        <w:tabs>
          <w:tab w:val="left" w:pos="5310"/>
        </w:tabs>
        <w:spacing w:after="0"/>
        <w:rPr>
          <w:rFonts w:ascii="Times New Roman" w:hAnsi="Times New Roman" w:cs="Times New Roman"/>
          <w:sz w:val="24"/>
          <w:szCs w:val="24"/>
        </w:rPr>
      </w:pPr>
      <w:r w:rsidRPr="0051068D">
        <w:rPr>
          <w:rFonts w:ascii="Times New Roman" w:hAnsi="Times New Roman" w:cs="Times New Roman"/>
          <w:sz w:val="24"/>
          <w:szCs w:val="24"/>
        </w:rPr>
        <w:t>Issue of concern.</w:t>
      </w:r>
    </w:p>
    <w:p w14:paraId="1AF7414E" w14:textId="77777777" w:rsidR="0043643B" w:rsidRPr="0051068D" w:rsidRDefault="0043643B" w:rsidP="003334A0">
      <w:pPr>
        <w:pStyle w:val="ListParagraph"/>
        <w:tabs>
          <w:tab w:val="left" w:pos="5310"/>
        </w:tabs>
        <w:spacing w:after="0"/>
        <w:rPr>
          <w:rFonts w:ascii="Times New Roman" w:hAnsi="Times New Roman" w:cs="Times New Roman"/>
          <w:sz w:val="24"/>
          <w:szCs w:val="24"/>
        </w:rPr>
      </w:pPr>
    </w:p>
    <w:p w14:paraId="64837362" w14:textId="39FB435F" w:rsidR="005A3159" w:rsidRDefault="00EA0E5C" w:rsidP="003334A0">
      <w:pPr>
        <w:tabs>
          <w:tab w:val="left" w:pos="5310"/>
        </w:tabs>
        <w:spacing w:after="0"/>
        <w:rPr>
          <w:rFonts w:ascii="Times New Roman" w:hAnsi="Times New Roman" w:cs="Times New Roman"/>
          <w:sz w:val="24"/>
          <w:szCs w:val="24"/>
        </w:rPr>
      </w:pPr>
      <w:r w:rsidRPr="008E50D7">
        <w:rPr>
          <w:rFonts w:ascii="Times New Roman" w:hAnsi="Times New Roman" w:cs="Times New Roman"/>
          <w:sz w:val="24"/>
          <w:szCs w:val="24"/>
        </w:rPr>
        <w:t xml:space="preserve">At its core, the issue of concern </w:t>
      </w:r>
      <w:r w:rsidR="005A3159" w:rsidRPr="008E50D7">
        <w:rPr>
          <w:rFonts w:ascii="Times New Roman" w:hAnsi="Times New Roman" w:cs="Times New Roman"/>
          <w:sz w:val="24"/>
          <w:szCs w:val="24"/>
        </w:rPr>
        <w:t xml:space="preserve">is </w:t>
      </w:r>
      <w:r w:rsidRPr="008E50D7">
        <w:rPr>
          <w:rFonts w:ascii="Times New Roman" w:hAnsi="Times New Roman" w:cs="Times New Roman"/>
          <w:sz w:val="24"/>
          <w:szCs w:val="24"/>
        </w:rPr>
        <w:t>that the RMD</w:t>
      </w:r>
      <w:r w:rsidR="001B384E">
        <w:rPr>
          <w:rFonts w:ascii="Times New Roman" w:hAnsi="Times New Roman" w:cs="Times New Roman"/>
          <w:sz w:val="24"/>
          <w:szCs w:val="24"/>
        </w:rPr>
        <w:t>’s designated beneficiary (“DB”)</w:t>
      </w:r>
      <w:r w:rsidRPr="008E50D7">
        <w:rPr>
          <w:rFonts w:ascii="Times New Roman" w:hAnsi="Times New Roman" w:cs="Times New Roman"/>
          <w:sz w:val="24"/>
          <w:szCs w:val="24"/>
        </w:rPr>
        <w:t xml:space="preserve"> rules are </w:t>
      </w:r>
      <w:r w:rsidR="004A1E66" w:rsidRPr="008E50D7">
        <w:rPr>
          <w:rFonts w:ascii="Times New Roman" w:hAnsi="Times New Roman" w:cs="Times New Roman"/>
          <w:sz w:val="24"/>
          <w:szCs w:val="24"/>
        </w:rPr>
        <w:t xml:space="preserve">way </w:t>
      </w:r>
      <w:r w:rsidRPr="008E50D7">
        <w:rPr>
          <w:rFonts w:ascii="Times New Roman" w:hAnsi="Times New Roman" w:cs="Times New Roman"/>
          <w:sz w:val="24"/>
          <w:szCs w:val="24"/>
        </w:rPr>
        <w:t>too restrictive</w:t>
      </w:r>
      <w:r w:rsidR="005F43B2" w:rsidRPr="008E50D7">
        <w:rPr>
          <w:rFonts w:ascii="Times New Roman" w:hAnsi="Times New Roman" w:cs="Times New Roman"/>
          <w:sz w:val="24"/>
          <w:szCs w:val="24"/>
        </w:rPr>
        <w:t xml:space="preserve"> when a trust </w:t>
      </w:r>
      <w:r w:rsidR="001B384E">
        <w:rPr>
          <w:rFonts w:ascii="Times New Roman" w:hAnsi="Times New Roman" w:cs="Times New Roman"/>
          <w:sz w:val="24"/>
          <w:szCs w:val="24"/>
        </w:rPr>
        <w:t xml:space="preserve">that can accumulate retirement plan distributions </w:t>
      </w:r>
      <w:r w:rsidR="005F43B2" w:rsidRPr="008E50D7">
        <w:rPr>
          <w:rFonts w:ascii="Times New Roman" w:hAnsi="Times New Roman" w:cs="Times New Roman"/>
          <w:sz w:val="24"/>
          <w:szCs w:val="24"/>
        </w:rPr>
        <w:t>is named as the retirement plan beneficiary</w:t>
      </w:r>
      <w:r w:rsidRPr="008E50D7">
        <w:rPr>
          <w:rFonts w:ascii="Times New Roman" w:hAnsi="Times New Roman" w:cs="Times New Roman"/>
          <w:sz w:val="24"/>
          <w:szCs w:val="24"/>
        </w:rPr>
        <w:t xml:space="preserve">, and thereby have the effect of forcing individuals to change the substance of their estate plans (i.e., how they </w:t>
      </w:r>
      <w:r w:rsidR="005F43B2" w:rsidRPr="008E50D7">
        <w:rPr>
          <w:rFonts w:ascii="Times New Roman" w:hAnsi="Times New Roman" w:cs="Times New Roman"/>
          <w:sz w:val="24"/>
          <w:szCs w:val="24"/>
        </w:rPr>
        <w:t xml:space="preserve">wish </w:t>
      </w:r>
      <w:r w:rsidRPr="008E50D7">
        <w:rPr>
          <w:rFonts w:ascii="Times New Roman" w:hAnsi="Times New Roman" w:cs="Times New Roman"/>
          <w:sz w:val="24"/>
          <w:szCs w:val="24"/>
        </w:rPr>
        <w:t>to provide for their loved ones</w:t>
      </w:r>
      <w:r w:rsidR="005A3159" w:rsidRPr="008E50D7">
        <w:rPr>
          <w:rFonts w:ascii="Times New Roman" w:hAnsi="Times New Roman" w:cs="Times New Roman"/>
          <w:sz w:val="24"/>
          <w:szCs w:val="24"/>
        </w:rPr>
        <w:t xml:space="preserve"> after their demise) in order to comply with the RMD</w:t>
      </w:r>
      <w:r w:rsidR="001B384E">
        <w:rPr>
          <w:rFonts w:ascii="Times New Roman" w:hAnsi="Times New Roman" w:cs="Times New Roman"/>
          <w:sz w:val="24"/>
          <w:szCs w:val="24"/>
        </w:rPr>
        <w:t>’s DB</w:t>
      </w:r>
      <w:r w:rsidR="005A3159" w:rsidRPr="008E50D7">
        <w:rPr>
          <w:rFonts w:ascii="Times New Roman" w:hAnsi="Times New Roman" w:cs="Times New Roman"/>
          <w:sz w:val="24"/>
          <w:szCs w:val="24"/>
        </w:rPr>
        <w:t xml:space="preserve"> rules. I believe that these RMD restrictions do not reflect the reality of modern estate planning, especially after the SECURE Act.</w:t>
      </w:r>
    </w:p>
    <w:p w14:paraId="4BB248EE" w14:textId="77777777" w:rsidR="00B151AA" w:rsidRPr="008E50D7" w:rsidRDefault="00B151AA" w:rsidP="003334A0">
      <w:pPr>
        <w:tabs>
          <w:tab w:val="left" w:pos="5310"/>
        </w:tabs>
        <w:spacing w:after="0"/>
        <w:rPr>
          <w:rFonts w:ascii="Times New Roman" w:hAnsi="Times New Roman" w:cs="Times New Roman"/>
          <w:sz w:val="24"/>
          <w:szCs w:val="24"/>
        </w:rPr>
      </w:pPr>
    </w:p>
    <w:p w14:paraId="749F9C23" w14:textId="4E5CAE1F" w:rsidR="004A1E66" w:rsidRDefault="003605C2" w:rsidP="003334A0">
      <w:pPr>
        <w:tabs>
          <w:tab w:val="left" w:pos="5310"/>
        </w:tabs>
        <w:spacing w:after="0"/>
        <w:rPr>
          <w:rFonts w:ascii="Times New Roman" w:hAnsi="Times New Roman" w:cs="Times New Roman"/>
          <w:sz w:val="24"/>
          <w:szCs w:val="24"/>
        </w:rPr>
      </w:pPr>
      <w:r>
        <w:rPr>
          <w:rFonts w:ascii="Times New Roman" w:hAnsi="Times New Roman" w:cs="Times New Roman"/>
          <w:sz w:val="24"/>
          <w:szCs w:val="24"/>
        </w:rPr>
        <w:t>In this regard, i</w:t>
      </w:r>
      <w:r w:rsidR="005629BE" w:rsidRPr="008E50D7">
        <w:rPr>
          <w:rFonts w:ascii="Times New Roman" w:hAnsi="Times New Roman" w:cs="Times New Roman"/>
          <w:sz w:val="24"/>
          <w:szCs w:val="24"/>
        </w:rPr>
        <w:t xml:space="preserve">t is key to understand modern estate planning. We have discovered over the past decades that planning with various types of trusts can be </w:t>
      </w:r>
      <w:r w:rsidR="003E59FA" w:rsidRPr="008E50D7">
        <w:rPr>
          <w:rFonts w:ascii="Times New Roman" w:hAnsi="Times New Roman" w:cs="Times New Roman"/>
          <w:sz w:val="24"/>
          <w:szCs w:val="24"/>
        </w:rPr>
        <w:t xml:space="preserve">extremely </w:t>
      </w:r>
      <w:r w:rsidR="005629BE" w:rsidRPr="008E50D7">
        <w:rPr>
          <w:rFonts w:ascii="Times New Roman" w:hAnsi="Times New Roman" w:cs="Times New Roman"/>
          <w:sz w:val="24"/>
          <w:szCs w:val="24"/>
        </w:rPr>
        <w:t>beneficial for our clients</w:t>
      </w:r>
      <w:r w:rsidR="003E59FA" w:rsidRPr="008E50D7">
        <w:rPr>
          <w:rFonts w:ascii="Times New Roman" w:hAnsi="Times New Roman" w:cs="Times New Roman"/>
          <w:sz w:val="24"/>
          <w:szCs w:val="24"/>
        </w:rPr>
        <w:t>’ families</w:t>
      </w:r>
      <w:r w:rsidR="005629BE" w:rsidRPr="008E50D7">
        <w:rPr>
          <w:rFonts w:ascii="Times New Roman" w:hAnsi="Times New Roman" w:cs="Times New Roman"/>
          <w:sz w:val="24"/>
          <w:szCs w:val="24"/>
        </w:rPr>
        <w:t xml:space="preserve">, especially from a state law, property rights perspective. Trusts provide </w:t>
      </w:r>
      <w:r w:rsidR="003E59FA" w:rsidRPr="008E50D7">
        <w:rPr>
          <w:rFonts w:ascii="Times New Roman" w:hAnsi="Times New Roman" w:cs="Times New Roman"/>
          <w:sz w:val="24"/>
          <w:szCs w:val="24"/>
        </w:rPr>
        <w:t xml:space="preserve">significant </w:t>
      </w:r>
      <w:r w:rsidR="005629BE" w:rsidRPr="008E50D7">
        <w:rPr>
          <w:rFonts w:ascii="Times New Roman" w:hAnsi="Times New Roman" w:cs="Times New Roman"/>
          <w:sz w:val="24"/>
          <w:szCs w:val="24"/>
        </w:rPr>
        <w:t>control and asset protection</w:t>
      </w:r>
      <w:r w:rsidR="003E59FA" w:rsidRPr="008E50D7">
        <w:rPr>
          <w:rFonts w:ascii="Times New Roman" w:hAnsi="Times New Roman" w:cs="Times New Roman"/>
          <w:sz w:val="24"/>
          <w:szCs w:val="24"/>
        </w:rPr>
        <w:t xml:space="preserve"> benefits</w:t>
      </w:r>
      <w:r w:rsidR="005629BE" w:rsidRPr="008E50D7">
        <w:rPr>
          <w:rFonts w:ascii="Times New Roman" w:hAnsi="Times New Roman" w:cs="Times New Roman"/>
          <w:sz w:val="24"/>
          <w:szCs w:val="24"/>
        </w:rPr>
        <w:t xml:space="preserve">. In addition, we also learned from the U.S. Supreme Court in Clark v. Rameker, 134 S. Ct. 2242 (2014), that inherited IRA accounts </w:t>
      </w:r>
      <w:r w:rsidR="003E59FA" w:rsidRPr="008E50D7">
        <w:rPr>
          <w:rFonts w:ascii="Times New Roman" w:hAnsi="Times New Roman" w:cs="Times New Roman"/>
          <w:sz w:val="24"/>
          <w:szCs w:val="24"/>
        </w:rPr>
        <w:t>are not</w:t>
      </w:r>
      <w:r w:rsidR="005629BE" w:rsidRPr="008E50D7">
        <w:rPr>
          <w:rFonts w:ascii="Times New Roman" w:hAnsi="Times New Roman" w:cs="Times New Roman"/>
          <w:sz w:val="24"/>
          <w:szCs w:val="24"/>
        </w:rPr>
        <w:t xml:space="preserve"> protected in </w:t>
      </w:r>
      <w:r w:rsidR="00A05DD2">
        <w:rPr>
          <w:rFonts w:ascii="Times New Roman" w:hAnsi="Times New Roman" w:cs="Times New Roman"/>
          <w:sz w:val="24"/>
          <w:szCs w:val="24"/>
        </w:rPr>
        <w:t xml:space="preserve">federal </w:t>
      </w:r>
      <w:r w:rsidR="005629BE" w:rsidRPr="008E50D7">
        <w:rPr>
          <w:rFonts w:ascii="Times New Roman" w:hAnsi="Times New Roman" w:cs="Times New Roman"/>
          <w:sz w:val="24"/>
          <w:szCs w:val="24"/>
        </w:rPr>
        <w:t xml:space="preserve">bankruptcy. After this case, protection of inherited IRAs </w:t>
      </w:r>
      <w:r w:rsidR="003E59FA" w:rsidRPr="008E50D7">
        <w:rPr>
          <w:rFonts w:ascii="Times New Roman" w:hAnsi="Times New Roman" w:cs="Times New Roman"/>
          <w:sz w:val="24"/>
          <w:szCs w:val="24"/>
        </w:rPr>
        <w:t xml:space="preserve">from the </w:t>
      </w:r>
      <w:r w:rsidR="005629BE" w:rsidRPr="008E50D7">
        <w:rPr>
          <w:rFonts w:ascii="Times New Roman" w:hAnsi="Times New Roman" w:cs="Times New Roman"/>
          <w:sz w:val="24"/>
          <w:szCs w:val="24"/>
        </w:rPr>
        <w:t>claims</w:t>
      </w:r>
      <w:r w:rsidR="003E59FA" w:rsidRPr="008E50D7">
        <w:rPr>
          <w:rFonts w:ascii="Times New Roman" w:hAnsi="Times New Roman" w:cs="Times New Roman"/>
          <w:sz w:val="24"/>
          <w:szCs w:val="24"/>
        </w:rPr>
        <w:t xml:space="preserve"> of a beneficiary’s creditors</w:t>
      </w:r>
      <w:r w:rsidR="005629BE" w:rsidRPr="008E50D7">
        <w:rPr>
          <w:rFonts w:ascii="Times New Roman" w:hAnsi="Times New Roman" w:cs="Times New Roman"/>
          <w:sz w:val="24"/>
          <w:szCs w:val="24"/>
        </w:rPr>
        <w:t xml:space="preserve"> depend</w:t>
      </w:r>
      <w:r w:rsidR="005F43B2" w:rsidRPr="008E50D7">
        <w:rPr>
          <w:rFonts w:ascii="Times New Roman" w:hAnsi="Times New Roman" w:cs="Times New Roman"/>
          <w:sz w:val="24"/>
          <w:szCs w:val="24"/>
        </w:rPr>
        <w:t>s</w:t>
      </w:r>
      <w:r w:rsidR="005629BE" w:rsidRPr="008E50D7">
        <w:rPr>
          <w:rFonts w:ascii="Times New Roman" w:hAnsi="Times New Roman" w:cs="Times New Roman"/>
          <w:sz w:val="24"/>
          <w:szCs w:val="24"/>
        </w:rPr>
        <w:t xml:space="preserve"> on applicable state law. </w:t>
      </w:r>
      <w:r w:rsidR="003E59FA" w:rsidRPr="008E50D7">
        <w:rPr>
          <w:rFonts w:ascii="Times New Roman" w:hAnsi="Times New Roman" w:cs="Times New Roman"/>
          <w:sz w:val="24"/>
          <w:szCs w:val="24"/>
        </w:rPr>
        <w:t>S</w:t>
      </w:r>
      <w:r w:rsidR="005629BE" w:rsidRPr="008E50D7">
        <w:rPr>
          <w:rFonts w:ascii="Times New Roman" w:hAnsi="Times New Roman" w:cs="Times New Roman"/>
          <w:sz w:val="24"/>
          <w:szCs w:val="24"/>
        </w:rPr>
        <w:t>ince you can never know for sure where family members may end up living</w:t>
      </w:r>
      <w:r w:rsidR="00A27003" w:rsidRPr="008E50D7">
        <w:rPr>
          <w:rFonts w:ascii="Times New Roman" w:hAnsi="Times New Roman" w:cs="Times New Roman"/>
          <w:sz w:val="24"/>
          <w:szCs w:val="24"/>
        </w:rPr>
        <w:t>,</w:t>
      </w:r>
      <w:r w:rsidR="005629BE" w:rsidRPr="008E50D7">
        <w:rPr>
          <w:rFonts w:ascii="Times New Roman" w:hAnsi="Times New Roman" w:cs="Times New Roman"/>
          <w:sz w:val="24"/>
          <w:szCs w:val="24"/>
        </w:rPr>
        <w:t xml:space="preserve"> passing IRA accounts to an individual beneficiary means </w:t>
      </w:r>
      <w:r w:rsidR="003E59FA" w:rsidRPr="008E50D7">
        <w:rPr>
          <w:rFonts w:ascii="Times New Roman" w:hAnsi="Times New Roman" w:cs="Times New Roman"/>
          <w:sz w:val="24"/>
          <w:szCs w:val="24"/>
        </w:rPr>
        <w:t xml:space="preserve">that the inherited IRA account may not </w:t>
      </w:r>
      <w:r w:rsidR="00A27003" w:rsidRPr="008E50D7">
        <w:rPr>
          <w:rFonts w:ascii="Times New Roman" w:hAnsi="Times New Roman" w:cs="Times New Roman"/>
          <w:sz w:val="24"/>
          <w:szCs w:val="24"/>
        </w:rPr>
        <w:t xml:space="preserve">end up being </w:t>
      </w:r>
      <w:r w:rsidR="003E59FA" w:rsidRPr="008E50D7">
        <w:rPr>
          <w:rFonts w:ascii="Times New Roman" w:hAnsi="Times New Roman" w:cs="Times New Roman"/>
          <w:sz w:val="24"/>
          <w:szCs w:val="24"/>
        </w:rPr>
        <w:t xml:space="preserve">protected from the beneficiary’s </w:t>
      </w:r>
      <w:r w:rsidR="004A1E66" w:rsidRPr="008E50D7">
        <w:rPr>
          <w:rFonts w:ascii="Times New Roman" w:hAnsi="Times New Roman" w:cs="Times New Roman"/>
          <w:sz w:val="24"/>
          <w:szCs w:val="24"/>
        </w:rPr>
        <w:t xml:space="preserve">state law based </w:t>
      </w:r>
      <w:r w:rsidR="003E59FA" w:rsidRPr="008E50D7">
        <w:rPr>
          <w:rFonts w:ascii="Times New Roman" w:hAnsi="Times New Roman" w:cs="Times New Roman"/>
          <w:sz w:val="24"/>
          <w:szCs w:val="24"/>
        </w:rPr>
        <w:t>creditor claims</w:t>
      </w:r>
      <w:r w:rsidR="004A1E66" w:rsidRPr="008E50D7">
        <w:rPr>
          <w:rFonts w:ascii="Times New Roman" w:hAnsi="Times New Roman" w:cs="Times New Roman"/>
          <w:sz w:val="24"/>
          <w:szCs w:val="24"/>
        </w:rPr>
        <w:t>, just as these accounts are no</w:t>
      </w:r>
      <w:r w:rsidR="00A05DD2">
        <w:rPr>
          <w:rFonts w:ascii="Times New Roman" w:hAnsi="Times New Roman" w:cs="Times New Roman"/>
          <w:sz w:val="24"/>
          <w:szCs w:val="24"/>
        </w:rPr>
        <w:t>t</w:t>
      </w:r>
      <w:r w:rsidR="004A1E66" w:rsidRPr="008E50D7">
        <w:rPr>
          <w:rFonts w:ascii="Times New Roman" w:hAnsi="Times New Roman" w:cs="Times New Roman"/>
          <w:sz w:val="24"/>
          <w:szCs w:val="24"/>
        </w:rPr>
        <w:t xml:space="preserve"> protected under </w:t>
      </w:r>
      <w:r w:rsidR="00A27003" w:rsidRPr="008E50D7">
        <w:rPr>
          <w:rFonts w:ascii="Times New Roman" w:hAnsi="Times New Roman" w:cs="Times New Roman"/>
          <w:sz w:val="24"/>
          <w:szCs w:val="24"/>
        </w:rPr>
        <w:t xml:space="preserve">federal </w:t>
      </w:r>
      <w:r w:rsidR="004A1E66" w:rsidRPr="008E50D7">
        <w:rPr>
          <w:rFonts w:ascii="Times New Roman" w:hAnsi="Times New Roman" w:cs="Times New Roman"/>
          <w:sz w:val="24"/>
          <w:szCs w:val="24"/>
        </w:rPr>
        <w:t xml:space="preserve">bankruptcy law. </w:t>
      </w:r>
      <w:r w:rsidR="003E59FA" w:rsidRPr="008E50D7">
        <w:rPr>
          <w:rFonts w:ascii="Times New Roman" w:hAnsi="Times New Roman" w:cs="Times New Roman"/>
          <w:sz w:val="24"/>
          <w:szCs w:val="24"/>
        </w:rPr>
        <w:t>As a result, the beneficiary of a retirement plan account is often best designated as a trust for the child’s (or other non-spouse loved one’s) benefit, rather than designating the individual outright</w:t>
      </w:r>
      <w:r w:rsidR="005F43B2" w:rsidRPr="008E50D7">
        <w:rPr>
          <w:rFonts w:ascii="Times New Roman" w:hAnsi="Times New Roman" w:cs="Times New Roman"/>
          <w:sz w:val="24"/>
          <w:szCs w:val="24"/>
        </w:rPr>
        <w:t xml:space="preserve">, even with mature, fiscally responsible individuals. </w:t>
      </w:r>
    </w:p>
    <w:p w14:paraId="77FF5A49" w14:textId="77777777" w:rsidR="00B151AA" w:rsidRPr="008E50D7" w:rsidRDefault="00B151AA" w:rsidP="00B151AA">
      <w:pPr>
        <w:spacing w:after="0"/>
        <w:rPr>
          <w:rFonts w:ascii="Times New Roman" w:hAnsi="Times New Roman" w:cs="Times New Roman"/>
          <w:sz w:val="24"/>
          <w:szCs w:val="24"/>
        </w:rPr>
      </w:pPr>
    </w:p>
    <w:p w14:paraId="749BDEA3" w14:textId="4F9BD7C9" w:rsidR="006F114A" w:rsidRDefault="004A1E66" w:rsidP="00B151AA">
      <w:pPr>
        <w:spacing w:after="0"/>
        <w:rPr>
          <w:rFonts w:ascii="Times New Roman" w:hAnsi="Times New Roman" w:cs="Times New Roman"/>
          <w:sz w:val="24"/>
          <w:szCs w:val="24"/>
        </w:rPr>
      </w:pPr>
      <w:r w:rsidRPr="008E50D7">
        <w:rPr>
          <w:rFonts w:ascii="Times New Roman" w:hAnsi="Times New Roman" w:cs="Times New Roman"/>
          <w:sz w:val="24"/>
          <w:szCs w:val="24"/>
        </w:rPr>
        <w:t xml:space="preserve">In most cases, naming a trust as the beneficiary of a retirement plan account is not being done for a tax advantage, but rather to take advantage of </w:t>
      </w:r>
      <w:r w:rsidR="003605C2">
        <w:rPr>
          <w:rFonts w:ascii="Times New Roman" w:hAnsi="Times New Roman" w:cs="Times New Roman"/>
          <w:sz w:val="24"/>
          <w:szCs w:val="24"/>
        </w:rPr>
        <w:t xml:space="preserve">the </w:t>
      </w:r>
      <w:r w:rsidRPr="008E50D7">
        <w:rPr>
          <w:rFonts w:ascii="Times New Roman" w:hAnsi="Times New Roman" w:cs="Times New Roman"/>
          <w:sz w:val="24"/>
          <w:szCs w:val="24"/>
        </w:rPr>
        <w:t>state law benefits of trusts. When passing retirement accounts in trust to achieve state law benefits, the goal is normally to simply avoid losing income tax deferral flexibility otherwise available to an individual beneficiary under the RMD rules.</w:t>
      </w:r>
      <w:r w:rsidR="00A27003" w:rsidRPr="008E50D7">
        <w:rPr>
          <w:rFonts w:ascii="Times New Roman" w:hAnsi="Times New Roman" w:cs="Times New Roman"/>
          <w:sz w:val="24"/>
          <w:szCs w:val="24"/>
        </w:rPr>
        <w:t xml:space="preserve">  As discussed below, </w:t>
      </w:r>
      <w:r w:rsidR="001B384E">
        <w:rPr>
          <w:rFonts w:ascii="Times New Roman" w:hAnsi="Times New Roman" w:cs="Times New Roman"/>
          <w:sz w:val="24"/>
          <w:szCs w:val="24"/>
        </w:rPr>
        <w:t>it</w:t>
      </w:r>
      <w:r w:rsidR="00A27003" w:rsidRPr="008E50D7">
        <w:rPr>
          <w:rFonts w:ascii="Times New Roman" w:hAnsi="Times New Roman" w:cs="Times New Roman"/>
          <w:sz w:val="24"/>
          <w:szCs w:val="24"/>
        </w:rPr>
        <w:t xml:space="preserve"> can often be difficult to use trusts to best take care of loved ones while also being able to take advantage of the same RMD rules that apply to individual beneficiaries of retirement accounts. </w:t>
      </w:r>
      <w:r w:rsidR="003605C2">
        <w:rPr>
          <w:rFonts w:ascii="Times New Roman" w:hAnsi="Times New Roman" w:cs="Times New Roman"/>
          <w:sz w:val="24"/>
          <w:szCs w:val="24"/>
        </w:rPr>
        <w:t>We</w:t>
      </w:r>
      <w:r w:rsidR="00A27003" w:rsidRPr="008E50D7">
        <w:rPr>
          <w:rFonts w:ascii="Times New Roman" w:hAnsi="Times New Roman" w:cs="Times New Roman"/>
          <w:sz w:val="24"/>
          <w:szCs w:val="24"/>
        </w:rPr>
        <w:t xml:space="preserve"> believe this issue can be resolved. </w:t>
      </w:r>
    </w:p>
    <w:p w14:paraId="56388441" w14:textId="77777777" w:rsidR="002B67B8" w:rsidRDefault="002B67B8" w:rsidP="00B151AA">
      <w:pPr>
        <w:spacing w:after="0"/>
        <w:rPr>
          <w:rFonts w:ascii="Times New Roman" w:hAnsi="Times New Roman" w:cs="Times New Roman"/>
          <w:sz w:val="24"/>
          <w:szCs w:val="24"/>
        </w:rPr>
      </w:pPr>
    </w:p>
    <w:p w14:paraId="089925C1" w14:textId="4C20DCF5" w:rsidR="005A3159" w:rsidRDefault="00BA086F" w:rsidP="00B151AA">
      <w:pPr>
        <w:pStyle w:val="ListParagraph"/>
        <w:numPr>
          <w:ilvl w:val="0"/>
          <w:numId w:val="4"/>
        </w:numPr>
        <w:spacing w:after="0"/>
        <w:rPr>
          <w:rFonts w:ascii="Times New Roman" w:hAnsi="Times New Roman" w:cs="Times New Roman"/>
          <w:sz w:val="24"/>
          <w:szCs w:val="24"/>
        </w:rPr>
      </w:pPr>
      <w:r w:rsidRPr="006F114A">
        <w:rPr>
          <w:rFonts w:ascii="Times New Roman" w:hAnsi="Times New Roman" w:cs="Times New Roman"/>
          <w:sz w:val="24"/>
          <w:szCs w:val="24"/>
        </w:rPr>
        <w:lastRenderedPageBreak/>
        <w:t>The t</w:t>
      </w:r>
      <w:r w:rsidR="005A3159" w:rsidRPr="006F114A">
        <w:rPr>
          <w:rFonts w:ascii="Times New Roman" w:hAnsi="Times New Roman" w:cs="Times New Roman"/>
          <w:sz w:val="24"/>
          <w:szCs w:val="24"/>
        </w:rPr>
        <w:t xml:space="preserve">hree (3) trust options under the RMD rules and why each is a problem. </w:t>
      </w:r>
    </w:p>
    <w:p w14:paraId="654948A0" w14:textId="77777777" w:rsidR="002B67B8" w:rsidRDefault="002B67B8" w:rsidP="00B151AA">
      <w:pPr>
        <w:spacing w:after="0"/>
        <w:rPr>
          <w:rFonts w:ascii="Times New Roman" w:hAnsi="Times New Roman" w:cs="Times New Roman"/>
          <w:sz w:val="24"/>
          <w:szCs w:val="24"/>
        </w:rPr>
      </w:pPr>
    </w:p>
    <w:p w14:paraId="4D9D9DFE" w14:textId="039ACBB1" w:rsidR="005A3159" w:rsidRDefault="005A3159" w:rsidP="00B151AA">
      <w:pPr>
        <w:spacing w:after="0"/>
        <w:rPr>
          <w:rFonts w:ascii="Times New Roman" w:hAnsi="Times New Roman" w:cs="Times New Roman"/>
          <w:sz w:val="24"/>
          <w:szCs w:val="24"/>
        </w:rPr>
      </w:pPr>
      <w:r w:rsidRPr="008E50D7">
        <w:rPr>
          <w:rFonts w:ascii="Times New Roman" w:hAnsi="Times New Roman" w:cs="Times New Roman"/>
          <w:sz w:val="24"/>
          <w:szCs w:val="24"/>
        </w:rPr>
        <w:t xml:space="preserve">While </w:t>
      </w:r>
      <w:r w:rsidR="003605C2">
        <w:rPr>
          <w:rFonts w:ascii="Times New Roman" w:hAnsi="Times New Roman" w:cs="Times New Roman"/>
          <w:sz w:val="24"/>
          <w:szCs w:val="24"/>
        </w:rPr>
        <w:t>we are w</w:t>
      </w:r>
      <w:r w:rsidRPr="008E50D7">
        <w:rPr>
          <w:rFonts w:ascii="Times New Roman" w:hAnsi="Times New Roman" w:cs="Times New Roman"/>
          <w:sz w:val="24"/>
          <w:szCs w:val="24"/>
        </w:rPr>
        <w:t xml:space="preserve">ell aware that you do not need an education on the RMD rules, </w:t>
      </w:r>
      <w:r w:rsidR="003605C2">
        <w:rPr>
          <w:rFonts w:ascii="Times New Roman" w:hAnsi="Times New Roman" w:cs="Times New Roman"/>
          <w:sz w:val="24"/>
          <w:szCs w:val="24"/>
        </w:rPr>
        <w:t>we</w:t>
      </w:r>
      <w:r w:rsidRPr="008E50D7">
        <w:rPr>
          <w:rFonts w:ascii="Times New Roman" w:hAnsi="Times New Roman" w:cs="Times New Roman"/>
          <w:sz w:val="24"/>
          <w:szCs w:val="24"/>
        </w:rPr>
        <w:t xml:space="preserve"> </w:t>
      </w:r>
      <w:r w:rsidR="00BA086F" w:rsidRPr="008E50D7">
        <w:rPr>
          <w:rFonts w:ascii="Times New Roman" w:hAnsi="Times New Roman" w:cs="Times New Roman"/>
          <w:sz w:val="24"/>
          <w:szCs w:val="24"/>
        </w:rPr>
        <w:t xml:space="preserve">would like to provide some </w:t>
      </w:r>
      <w:r w:rsidRPr="008E50D7">
        <w:rPr>
          <w:rFonts w:ascii="Times New Roman" w:hAnsi="Times New Roman" w:cs="Times New Roman"/>
          <w:sz w:val="24"/>
          <w:szCs w:val="24"/>
        </w:rPr>
        <w:t xml:space="preserve">insight as to how </w:t>
      </w:r>
      <w:r w:rsidR="003605C2">
        <w:rPr>
          <w:rFonts w:ascii="Times New Roman" w:hAnsi="Times New Roman" w:cs="Times New Roman"/>
          <w:sz w:val="24"/>
          <w:szCs w:val="24"/>
        </w:rPr>
        <w:t>we</w:t>
      </w:r>
      <w:r w:rsidR="00FB2627" w:rsidRPr="008E50D7">
        <w:rPr>
          <w:rFonts w:ascii="Times New Roman" w:hAnsi="Times New Roman" w:cs="Times New Roman"/>
          <w:sz w:val="24"/>
          <w:szCs w:val="24"/>
        </w:rPr>
        <w:t>, as long-time</w:t>
      </w:r>
      <w:r w:rsidRPr="008E50D7">
        <w:rPr>
          <w:rFonts w:ascii="Times New Roman" w:hAnsi="Times New Roman" w:cs="Times New Roman"/>
          <w:sz w:val="24"/>
          <w:szCs w:val="24"/>
        </w:rPr>
        <w:t xml:space="preserve"> T&amp;E attorney</w:t>
      </w:r>
      <w:r w:rsidR="003605C2">
        <w:rPr>
          <w:rFonts w:ascii="Times New Roman" w:hAnsi="Times New Roman" w:cs="Times New Roman"/>
          <w:sz w:val="24"/>
          <w:szCs w:val="24"/>
        </w:rPr>
        <w:t>s</w:t>
      </w:r>
      <w:r w:rsidR="00FB2627" w:rsidRPr="008E50D7">
        <w:rPr>
          <w:rFonts w:ascii="Times New Roman" w:hAnsi="Times New Roman" w:cs="Times New Roman"/>
          <w:sz w:val="24"/>
          <w:szCs w:val="24"/>
        </w:rPr>
        <w:t>,</w:t>
      </w:r>
      <w:r w:rsidRPr="008E50D7">
        <w:rPr>
          <w:rFonts w:ascii="Times New Roman" w:hAnsi="Times New Roman" w:cs="Times New Roman"/>
          <w:sz w:val="24"/>
          <w:szCs w:val="24"/>
        </w:rPr>
        <w:t xml:space="preserve"> see these rules</w:t>
      </w:r>
      <w:r w:rsidR="00B841A9" w:rsidRPr="008E50D7">
        <w:rPr>
          <w:rFonts w:ascii="Times New Roman" w:hAnsi="Times New Roman" w:cs="Times New Roman"/>
          <w:sz w:val="24"/>
          <w:szCs w:val="24"/>
        </w:rPr>
        <w:t>.</w:t>
      </w:r>
      <w:r w:rsidRPr="008E50D7">
        <w:rPr>
          <w:rFonts w:ascii="Times New Roman" w:hAnsi="Times New Roman" w:cs="Times New Roman"/>
          <w:sz w:val="24"/>
          <w:szCs w:val="24"/>
        </w:rPr>
        <w:t xml:space="preserve"> </w:t>
      </w:r>
      <w:r w:rsidR="00FB2627" w:rsidRPr="008E50D7">
        <w:rPr>
          <w:rFonts w:ascii="Times New Roman" w:hAnsi="Times New Roman" w:cs="Times New Roman"/>
          <w:sz w:val="24"/>
          <w:szCs w:val="24"/>
        </w:rPr>
        <w:t xml:space="preserve">For purposes of brevity, </w:t>
      </w:r>
      <w:r w:rsidR="003605C2">
        <w:rPr>
          <w:rFonts w:ascii="Times New Roman" w:hAnsi="Times New Roman" w:cs="Times New Roman"/>
          <w:sz w:val="24"/>
          <w:szCs w:val="24"/>
        </w:rPr>
        <w:t xml:space="preserve">we are </w:t>
      </w:r>
      <w:r w:rsidR="001B384E">
        <w:rPr>
          <w:rFonts w:ascii="Times New Roman" w:hAnsi="Times New Roman" w:cs="Times New Roman"/>
          <w:sz w:val="24"/>
          <w:szCs w:val="24"/>
        </w:rPr>
        <w:t xml:space="preserve">not setting out </w:t>
      </w:r>
      <w:r w:rsidR="00FB2627" w:rsidRPr="008E50D7">
        <w:rPr>
          <w:rFonts w:ascii="Times New Roman" w:hAnsi="Times New Roman" w:cs="Times New Roman"/>
          <w:sz w:val="24"/>
          <w:szCs w:val="24"/>
        </w:rPr>
        <w:t xml:space="preserve">all applicable requirements, but </w:t>
      </w:r>
      <w:r w:rsidR="003605C2">
        <w:rPr>
          <w:rFonts w:ascii="Times New Roman" w:hAnsi="Times New Roman" w:cs="Times New Roman"/>
          <w:sz w:val="24"/>
          <w:szCs w:val="24"/>
        </w:rPr>
        <w:t xml:space="preserve">we </w:t>
      </w:r>
      <w:r w:rsidR="00FB2627" w:rsidRPr="008E50D7">
        <w:rPr>
          <w:rFonts w:ascii="Times New Roman" w:hAnsi="Times New Roman" w:cs="Times New Roman"/>
          <w:sz w:val="24"/>
          <w:szCs w:val="24"/>
        </w:rPr>
        <w:t xml:space="preserve">have tried to go right to the most important requirements and concerns. </w:t>
      </w:r>
    </w:p>
    <w:p w14:paraId="039D3C20" w14:textId="77777777" w:rsidR="000A275C" w:rsidRPr="008E50D7" w:rsidRDefault="000A275C" w:rsidP="00B151AA">
      <w:pPr>
        <w:spacing w:after="0"/>
        <w:rPr>
          <w:rFonts w:ascii="Times New Roman" w:hAnsi="Times New Roman" w:cs="Times New Roman"/>
          <w:sz w:val="24"/>
          <w:szCs w:val="24"/>
        </w:rPr>
      </w:pPr>
    </w:p>
    <w:p w14:paraId="3C26E9C3" w14:textId="42183BBE" w:rsidR="00EA0E5C" w:rsidRDefault="005A3159" w:rsidP="00B151AA">
      <w:pPr>
        <w:pStyle w:val="ListParagraph"/>
        <w:numPr>
          <w:ilvl w:val="0"/>
          <w:numId w:val="2"/>
        </w:numPr>
        <w:spacing w:after="0"/>
        <w:rPr>
          <w:rFonts w:ascii="Times New Roman" w:hAnsi="Times New Roman" w:cs="Times New Roman"/>
          <w:sz w:val="24"/>
          <w:szCs w:val="24"/>
        </w:rPr>
      </w:pPr>
      <w:r w:rsidRPr="008E50D7">
        <w:rPr>
          <w:rFonts w:ascii="Times New Roman" w:hAnsi="Times New Roman" w:cs="Times New Roman"/>
          <w:sz w:val="24"/>
          <w:szCs w:val="24"/>
        </w:rPr>
        <w:t xml:space="preserve">Conduit Trusts [Treas. Reg. Section 1.401(a)(9)-5, A-7(c)(3), Example 2].   </w:t>
      </w:r>
      <w:r w:rsidR="00EA0E5C" w:rsidRPr="008E50D7">
        <w:rPr>
          <w:rFonts w:ascii="Times New Roman" w:hAnsi="Times New Roman" w:cs="Times New Roman"/>
          <w:sz w:val="24"/>
          <w:szCs w:val="24"/>
        </w:rPr>
        <w:t xml:space="preserve"> </w:t>
      </w:r>
    </w:p>
    <w:p w14:paraId="36B8B0A1" w14:textId="77777777" w:rsidR="000A275C" w:rsidRPr="008E50D7" w:rsidRDefault="000A275C" w:rsidP="000A275C">
      <w:pPr>
        <w:pStyle w:val="ListParagraph"/>
        <w:spacing w:after="0"/>
        <w:ind w:left="1080"/>
        <w:rPr>
          <w:rFonts w:ascii="Times New Roman" w:hAnsi="Times New Roman" w:cs="Times New Roman"/>
          <w:sz w:val="24"/>
          <w:szCs w:val="24"/>
        </w:rPr>
      </w:pPr>
    </w:p>
    <w:p w14:paraId="3A1CD28A" w14:textId="0A1B9E33" w:rsidR="00FF1A52" w:rsidRDefault="005A3159" w:rsidP="00B151AA">
      <w:pPr>
        <w:spacing w:after="0"/>
        <w:rPr>
          <w:rFonts w:ascii="Times New Roman" w:hAnsi="Times New Roman" w:cs="Times New Roman"/>
          <w:sz w:val="24"/>
          <w:szCs w:val="24"/>
        </w:rPr>
      </w:pPr>
      <w:r w:rsidRPr="008E50D7">
        <w:rPr>
          <w:rFonts w:ascii="Times New Roman" w:hAnsi="Times New Roman" w:cs="Times New Roman"/>
          <w:sz w:val="24"/>
          <w:szCs w:val="24"/>
        </w:rPr>
        <w:t>The IRS will look through the trust to the life of an individual trust beneficiary (“conduit beneficiary”) if the trust terms require that all retirement plan distributions to the trust must be immediately paid out to the conduit beneficiary. In this situation, all other possible trust beneficiaries are ignored for purposes of the RMD rules</w:t>
      </w:r>
      <w:r w:rsidR="00B841A9" w:rsidRPr="008E50D7">
        <w:rPr>
          <w:rFonts w:ascii="Times New Roman" w:hAnsi="Times New Roman" w:cs="Times New Roman"/>
          <w:sz w:val="24"/>
          <w:szCs w:val="24"/>
        </w:rPr>
        <w:t xml:space="preserve"> as they are considered to be “mere potential successor beneficiaries.” </w:t>
      </w:r>
    </w:p>
    <w:p w14:paraId="6090C32C" w14:textId="77777777" w:rsidR="00D310C8" w:rsidRPr="008E50D7" w:rsidRDefault="00D310C8" w:rsidP="00B151AA">
      <w:pPr>
        <w:spacing w:after="0"/>
        <w:rPr>
          <w:rFonts w:ascii="Times New Roman" w:hAnsi="Times New Roman" w:cs="Times New Roman"/>
          <w:sz w:val="24"/>
          <w:szCs w:val="24"/>
        </w:rPr>
      </w:pPr>
    </w:p>
    <w:p w14:paraId="610F0A68" w14:textId="051ECAD2" w:rsidR="005A3159" w:rsidRDefault="00FF1A52" w:rsidP="00B151AA">
      <w:pPr>
        <w:spacing w:after="0"/>
        <w:rPr>
          <w:rFonts w:ascii="Times New Roman" w:hAnsi="Times New Roman" w:cs="Times New Roman"/>
          <w:sz w:val="24"/>
          <w:szCs w:val="24"/>
        </w:rPr>
      </w:pPr>
      <w:r w:rsidRPr="008E50D7">
        <w:rPr>
          <w:rFonts w:ascii="Times New Roman" w:hAnsi="Times New Roman" w:cs="Times New Roman"/>
          <w:sz w:val="24"/>
          <w:szCs w:val="24"/>
        </w:rPr>
        <w:t xml:space="preserve">Before the SECURE Act, the conduit trust option was the standard in our practice, and </w:t>
      </w:r>
      <w:r w:rsidR="00041151">
        <w:rPr>
          <w:rFonts w:ascii="Times New Roman" w:hAnsi="Times New Roman" w:cs="Times New Roman"/>
          <w:sz w:val="24"/>
          <w:szCs w:val="24"/>
        </w:rPr>
        <w:t>we</w:t>
      </w:r>
      <w:r w:rsidRPr="008E50D7">
        <w:rPr>
          <w:rFonts w:ascii="Times New Roman" w:hAnsi="Times New Roman" w:cs="Times New Roman"/>
          <w:sz w:val="24"/>
          <w:szCs w:val="24"/>
        </w:rPr>
        <w:t xml:space="preserve"> believe </w:t>
      </w:r>
      <w:r w:rsidR="00041151">
        <w:rPr>
          <w:rFonts w:ascii="Times New Roman" w:hAnsi="Times New Roman" w:cs="Times New Roman"/>
          <w:sz w:val="24"/>
          <w:szCs w:val="24"/>
        </w:rPr>
        <w:t xml:space="preserve">that this was also </w:t>
      </w:r>
      <w:r w:rsidRPr="008E50D7">
        <w:rPr>
          <w:rFonts w:ascii="Times New Roman" w:hAnsi="Times New Roman" w:cs="Times New Roman"/>
          <w:sz w:val="24"/>
          <w:szCs w:val="24"/>
        </w:rPr>
        <w:t>the majority view of most other T&amp;E attorneys that were brave enough to recommend naming trust(s) as beneficiaries of retirement plan accounts after the participant’s death. The only time we did not recommend the conduit trust option was when it would be highly imprudent to force any amounts to the conduit beneficiary, for example, where the primary beneficiary had special needs</w:t>
      </w:r>
      <w:r w:rsidR="00DC7FAE">
        <w:rPr>
          <w:rFonts w:ascii="Times New Roman" w:hAnsi="Times New Roman" w:cs="Times New Roman"/>
          <w:sz w:val="24"/>
          <w:szCs w:val="24"/>
        </w:rPr>
        <w:t>, was a serious spendthrift,</w:t>
      </w:r>
      <w:r w:rsidRPr="008E50D7">
        <w:rPr>
          <w:rFonts w:ascii="Times New Roman" w:hAnsi="Times New Roman" w:cs="Times New Roman"/>
          <w:sz w:val="24"/>
          <w:szCs w:val="24"/>
        </w:rPr>
        <w:t xml:space="preserve"> or had dependency issues. Our reasoning for the conduit trust option being the standard before the SECURE Act was that RMDs based on the conduit beneficiary’s life expectancy meant that the forced distributions would likely not be too significant</w:t>
      </w:r>
      <w:r w:rsidR="00FB2627" w:rsidRPr="008E50D7">
        <w:rPr>
          <w:rFonts w:ascii="Times New Roman" w:hAnsi="Times New Roman" w:cs="Times New Roman"/>
          <w:sz w:val="24"/>
          <w:szCs w:val="24"/>
        </w:rPr>
        <w:t xml:space="preserve">, this was the simplest option for clients to </w:t>
      </w:r>
      <w:r w:rsidR="0051068D" w:rsidRPr="008E50D7">
        <w:rPr>
          <w:rFonts w:ascii="Times New Roman" w:hAnsi="Times New Roman" w:cs="Times New Roman"/>
          <w:sz w:val="24"/>
          <w:szCs w:val="24"/>
        </w:rPr>
        <w:t>administer, and</w:t>
      </w:r>
      <w:r w:rsidRPr="008E50D7">
        <w:rPr>
          <w:rFonts w:ascii="Times New Roman" w:hAnsi="Times New Roman" w:cs="Times New Roman"/>
          <w:sz w:val="24"/>
          <w:szCs w:val="24"/>
        </w:rPr>
        <w:t xml:space="preserve"> the other two trust options were often poor choice</w:t>
      </w:r>
      <w:r w:rsidR="00FB2627" w:rsidRPr="008E50D7">
        <w:rPr>
          <w:rFonts w:ascii="Times New Roman" w:hAnsi="Times New Roman" w:cs="Times New Roman"/>
          <w:sz w:val="24"/>
          <w:szCs w:val="24"/>
        </w:rPr>
        <w:t>s</w:t>
      </w:r>
      <w:r w:rsidRPr="008E50D7">
        <w:rPr>
          <w:rFonts w:ascii="Times New Roman" w:hAnsi="Times New Roman" w:cs="Times New Roman"/>
          <w:sz w:val="24"/>
          <w:szCs w:val="24"/>
        </w:rPr>
        <w:t xml:space="preserve">, as will be discussed below.  </w:t>
      </w:r>
      <w:r w:rsidR="005A3159" w:rsidRPr="008E50D7">
        <w:rPr>
          <w:rFonts w:ascii="Times New Roman" w:hAnsi="Times New Roman" w:cs="Times New Roman"/>
          <w:sz w:val="24"/>
          <w:szCs w:val="24"/>
        </w:rPr>
        <w:t xml:space="preserve"> </w:t>
      </w:r>
    </w:p>
    <w:p w14:paraId="047A031E" w14:textId="77777777" w:rsidR="00D310C8" w:rsidRPr="008E50D7" w:rsidRDefault="00D310C8" w:rsidP="00B151AA">
      <w:pPr>
        <w:spacing w:after="0"/>
        <w:rPr>
          <w:rFonts w:ascii="Times New Roman" w:hAnsi="Times New Roman" w:cs="Times New Roman"/>
          <w:sz w:val="24"/>
          <w:szCs w:val="24"/>
        </w:rPr>
      </w:pPr>
    </w:p>
    <w:p w14:paraId="07117D10" w14:textId="09AE65AA" w:rsidR="00543687" w:rsidRDefault="00FF1A52" w:rsidP="00B151AA">
      <w:pPr>
        <w:spacing w:after="0"/>
        <w:rPr>
          <w:rFonts w:ascii="Times New Roman" w:hAnsi="Times New Roman" w:cs="Times New Roman"/>
          <w:sz w:val="24"/>
          <w:szCs w:val="24"/>
        </w:rPr>
      </w:pPr>
      <w:r w:rsidRPr="008E50D7">
        <w:rPr>
          <w:rFonts w:ascii="Times New Roman" w:hAnsi="Times New Roman" w:cs="Times New Roman"/>
          <w:sz w:val="24"/>
          <w:szCs w:val="24"/>
        </w:rPr>
        <w:t xml:space="preserve">However, after the SECURE Act, the conduit trust option is no longer the standard, it is just one of three </w:t>
      </w:r>
      <w:r w:rsidR="005629BE" w:rsidRPr="008E50D7">
        <w:rPr>
          <w:rFonts w:ascii="Times New Roman" w:hAnsi="Times New Roman" w:cs="Times New Roman"/>
          <w:sz w:val="24"/>
          <w:szCs w:val="24"/>
        </w:rPr>
        <w:t xml:space="preserve">often imperfect </w:t>
      </w:r>
      <w:r w:rsidR="00FB2627" w:rsidRPr="008E50D7">
        <w:rPr>
          <w:rFonts w:ascii="Times New Roman" w:hAnsi="Times New Roman" w:cs="Times New Roman"/>
          <w:sz w:val="24"/>
          <w:szCs w:val="24"/>
        </w:rPr>
        <w:t xml:space="preserve">options. </w:t>
      </w:r>
      <w:r w:rsidR="00B841A9" w:rsidRPr="008E50D7">
        <w:rPr>
          <w:rFonts w:ascii="Times New Roman" w:hAnsi="Times New Roman" w:cs="Times New Roman"/>
          <w:sz w:val="24"/>
          <w:szCs w:val="24"/>
        </w:rPr>
        <w:t xml:space="preserve">Because the Secure Act reduced the applicable distribution period </w:t>
      </w:r>
      <w:r w:rsidR="00543687" w:rsidRPr="008E50D7">
        <w:rPr>
          <w:rFonts w:ascii="Times New Roman" w:hAnsi="Times New Roman" w:cs="Times New Roman"/>
          <w:sz w:val="24"/>
          <w:szCs w:val="24"/>
        </w:rPr>
        <w:t>(“ADP”)</w:t>
      </w:r>
      <w:r w:rsidR="00FB2627" w:rsidRPr="008E50D7">
        <w:rPr>
          <w:rFonts w:ascii="Times New Roman" w:hAnsi="Times New Roman" w:cs="Times New Roman"/>
          <w:sz w:val="24"/>
          <w:szCs w:val="24"/>
        </w:rPr>
        <w:t xml:space="preserve"> </w:t>
      </w:r>
      <w:r w:rsidR="00B841A9" w:rsidRPr="008E50D7">
        <w:rPr>
          <w:rFonts w:ascii="Times New Roman" w:hAnsi="Times New Roman" w:cs="Times New Roman"/>
          <w:sz w:val="24"/>
          <w:szCs w:val="24"/>
        </w:rPr>
        <w:t xml:space="preserve">for designated beneficiaries (“DBs”) under the RMD rules from the beneficiary’s </w:t>
      </w:r>
      <w:r w:rsidR="00FB2627" w:rsidRPr="008E50D7">
        <w:rPr>
          <w:rFonts w:ascii="Times New Roman" w:hAnsi="Times New Roman" w:cs="Times New Roman"/>
          <w:sz w:val="24"/>
          <w:szCs w:val="24"/>
        </w:rPr>
        <w:t>life expectancy (“</w:t>
      </w:r>
      <w:r w:rsidR="00B841A9" w:rsidRPr="008E50D7">
        <w:rPr>
          <w:rFonts w:ascii="Times New Roman" w:hAnsi="Times New Roman" w:cs="Times New Roman"/>
          <w:sz w:val="24"/>
          <w:szCs w:val="24"/>
        </w:rPr>
        <w:t>LE</w:t>
      </w:r>
      <w:r w:rsidR="00FB2627" w:rsidRPr="008E50D7">
        <w:rPr>
          <w:rFonts w:ascii="Times New Roman" w:hAnsi="Times New Roman" w:cs="Times New Roman"/>
          <w:sz w:val="24"/>
          <w:szCs w:val="24"/>
        </w:rPr>
        <w:t>”)</w:t>
      </w:r>
      <w:r w:rsidR="00B841A9" w:rsidRPr="008E50D7">
        <w:rPr>
          <w:rFonts w:ascii="Times New Roman" w:hAnsi="Times New Roman" w:cs="Times New Roman"/>
          <w:sz w:val="24"/>
          <w:szCs w:val="24"/>
        </w:rPr>
        <w:t xml:space="preserve"> to a 10-year cliff period, the use of a conduit trust now means that the entire retirement plan </w:t>
      </w:r>
      <w:r w:rsidR="001B384E">
        <w:rPr>
          <w:rFonts w:ascii="Times New Roman" w:hAnsi="Times New Roman" w:cs="Times New Roman"/>
          <w:sz w:val="24"/>
          <w:szCs w:val="24"/>
        </w:rPr>
        <w:t xml:space="preserve">account </w:t>
      </w:r>
      <w:r w:rsidR="00B841A9" w:rsidRPr="008E50D7">
        <w:rPr>
          <w:rFonts w:ascii="Times New Roman" w:hAnsi="Times New Roman" w:cs="Times New Roman"/>
          <w:sz w:val="24"/>
          <w:szCs w:val="24"/>
        </w:rPr>
        <w:t xml:space="preserve">balance would effectively </w:t>
      </w:r>
      <w:r w:rsidR="00FB2627" w:rsidRPr="008E50D7">
        <w:rPr>
          <w:rFonts w:ascii="Times New Roman" w:hAnsi="Times New Roman" w:cs="Times New Roman"/>
          <w:sz w:val="24"/>
          <w:szCs w:val="24"/>
        </w:rPr>
        <w:t xml:space="preserve">need to </w:t>
      </w:r>
      <w:r w:rsidR="00B841A9" w:rsidRPr="008E50D7">
        <w:rPr>
          <w:rFonts w:ascii="Times New Roman" w:hAnsi="Times New Roman" w:cs="Times New Roman"/>
          <w:sz w:val="24"/>
          <w:szCs w:val="24"/>
        </w:rPr>
        <w:t>be distributed outright to the conduit beneficiary by the end of the 10</w:t>
      </w:r>
      <w:r w:rsidR="00B841A9" w:rsidRPr="008E50D7">
        <w:rPr>
          <w:rFonts w:ascii="Times New Roman" w:hAnsi="Times New Roman" w:cs="Times New Roman"/>
          <w:sz w:val="24"/>
          <w:szCs w:val="24"/>
          <w:vertAlign w:val="superscript"/>
        </w:rPr>
        <w:t>th</w:t>
      </w:r>
      <w:r w:rsidR="00B841A9" w:rsidRPr="008E50D7">
        <w:rPr>
          <w:rFonts w:ascii="Times New Roman" w:hAnsi="Times New Roman" w:cs="Times New Roman"/>
          <w:sz w:val="24"/>
          <w:szCs w:val="24"/>
        </w:rPr>
        <w:t xml:space="preserve"> anniversary year after the participant’s death. </w:t>
      </w:r>
      <w:r w:rsidR="00543687" w:rsidRPr="008E50D7">
        <w:rPr>
          <w:rFonts w:ascii="Times New Roman" w:hAnsi="Times New Roman" w:cs="Times New Roman"/>
          <w:sz w:val="24"/>
          <w:szCs w:val="24"/>
        </w:rPr>
        <w:t xml:space="preserve">From a planning perspective, the client must choose between full forced distribution </w:t>
      </w:r>
      <w:r w:rsidR="001B384E">
        <w:rPr>
          <w:rFonts w:ascii="Times New Roman" w:hAnsi="Times New Roman" w:cs="Times New Roman"/>
          <w:sz w:val="24"/>
          <w:szCs w:val="24"/>
        </w:rPr>
        <w:t xml:space="preserve">(and the resulting loss of the trust’s state law benefits) </w:t>
      </w:r>
      <w:r w:rsidR="00543687" w:rsidRPr="008E50D7">
        <w:rPr>
          <w:rFonts w:ascii="Times New Roman" w:hAnsi="Times New Roman" w:cs="Times New Roman"/>
          <w:sz w:val="24"/>
          <w:szCs w:val="24"/>
        </w:rPr>
        <w:t xml:space="preserve">within an approximate 10-year period or among the </w:t>
      </w:r>
      <w:r w:rsidR="00FB2627" w:rsidRPr="008E50D7">
        <w:rPr>
          <w:rFonts w:ascii="Times New Roman" w:hAnsi="Times New Roman" w:cs="Times New Roman"/>
          <w:sz w:val="24"/>
          <w:szCs w:val="24"/>
        </w:rPr>
        <w:t xml:space="preserve">two (2) </w:t>
      </w:r>
      <w:r w:rsidR="00543687" w:rsidRPr="008E50D7">
        <w:rPr>
          <w:rFonts w:ascii="Times New Roman" w:hAnsi="Times New Roman" w:cs="Times New Roman"/>
          <w:sz w:val="24"/>
          <w:szCs w:val="24"/>
        </w:rPr>
        <w:t xml:space="preserve">other imperfect options. </w:t>
      </w:r>
    </w:p>
    <w:p w14:paraId="07CBCAD9" w14:textId="77777777" w:rsidR="00216372" w:rsidRPr="008E50D7" w:rsidRDefault="00216372" w:rsidP="00B151AA">
      <w:pPr>
        <w:spacing w:after="0"/>
        <w:rPr>
          <w:rFonts w:ascii="Times New Roman" w:hAnsi="Times New Roman" w:cs="Times New Roman"/>
          <w:sz w:val="24"/>
          <w:szCs w:val="24"/>
        </w:rPr>
      </w:pPr>
    </w:p>
    <w:p w14:paraId="7B63CA13" w14:textId="62DE95F2" w:rsidR="00216372" w:rsidRPr="008E50D7" w:rsidRDefault="00543687" w:rsidP="00B151AA">
      <w:pPr>
        <w:spacing w:after="0"/>
        <w:rPr>
          <w:rFonts w:ascii="Times New Roman" w:hAnsi="Times New Roman" w:cs="Times New Roman"/>
          <w:sz w:val="24"/>
          <w:szCs w:val="24"/>
        </w:rPr>
      </w:pPr>
      <w:r w:rsidRPr="008E50D7">
        <w:rPr>
          <w:rFonts w:ascii="Times New Roman" w:hAnsi="Times New Roman" w:cs="Times New Roman"/>
          <w:sz w:val="24"/>
          <w:szCs w:val="24"/>
        </w:rPr>
        <w:t>The ADP based on the beneficiary’s LE would still apply (at least to some extent) to Eligible Designated Beneficiaries (“EDBs”), and therefore conduit trusts may still make sense where intend to benefit certain types of EDBs</w:t>
      </w:r>
      <w:r w:rsidR="001B384E">
        <w:rPr>
          <w:rFonts w:ascii="Times New Roman" w:hAnsi="Times New Roman" w:cs="Times New Roman"/>
          <w:sz w:val="24"/>
          <w:szCs w:val="24"/>
        </w:rPr>
        <w:t xml:space="preserve"> (</w:t>
      </w:r>
      <w:r w:rsidRPr="008E50D7">
        <w:rPr>
          <w:rFonts w:ascii="Times New Roman" w:hAnsi="Times New Roman" w:cs="Times New Roman"/>
          <w:sz w:val="24"/>
          <w:szCs w:val="24"/>
        </w:rPr>
        <w:t>including the participant’s spouse, someone not more than ten (10) years younger than the participant, and possibly</w:t>
      </w:r>
      <w:r w:rsidR="00041151">
        <w:rPr>
          <w:rFonts w:ascii="Times New Roman" w:hAnsi="Times New Roman" w:cs="Times New Roman"/>
          <w:sz w:val="24"/>
          <w:szCs w:val="24"/>
        </w:rPr>
        <w:t>,</w:t>
      </w:r>
      <w:r w:rsidRPr="008E50D7">
        <w:rPr>
          <w:rFonts w:ascii="Times New Roman" w:hAnsi="Times New Roman" w:cs="Times New Roman"/>
          <w:sz w:val="24"/>
          <w:szCs w:val="24"/>
        </w:rPr>
        <w:t xml:space="preserve"> the participant’s minor children</w:t>
      </w:r>
      <w:r w:rsidR="001B384E">
        <w:rPr>
          <w:rFonts w:ascii="Times New Roman" w:hAnsi="Times New Roman" w:cs="Times New Roman"/>
          <w:sz w:val="24"/>
          <w:szCs w:val="24"/>
        </w:rPr>
        <w:t>) or where the 10-year distribution period is determined to be sufficient.</w:t>
      </w:r>
      <w:r w:rsidRPr="008E50D7">
        <w:rPr>
          <w:rFonts w:ascii="Times New Roman" w:hAnsi="Times New Roman" w:cs="Times New Roman"/>
          <w:sz w:val="24"/>
          <w:szCs w:val="24"/>
        </w:rPr>
        <w:t xml:space="preserve"> </w:t>
      </w:r>
      <w:r w:rsidR="00B841A9" w:rsidRPr="008E50D7">
        <w:rPr>
          <w:rFonts w:ascii="Times New Roman" w:hAnsi="Times New Roman" w:cs="Times New Roman"/>
          <w:sz w:val="24"/>
          <w:szCs w:val="24"/>
        </w:rPr>
        <w:t xml:space="preserve"> </w:t>
      </w:r>
    </w:p>
    <w:p w14:paraId="5F88A35B" w14:textId="3E4C2620" w:rsidR="00543687" w:rsidRDefault="00543687" w:rsidP="00B151AA">
      <w:pPr>
        <w:pStyle w:val="ListParagraph"/>
        <w:numPr>
          <w:ilvl w:val="0"/>
          <w:numId w:val="2"/>
        </w:numPr>
        <w:spacing w:after="0"/>
        <w:rPr>
          <w:rFonts w:ascii="Times New Roman" w:hAnsi="Times New Roman" w:cs="Times New Roman"/>
          <w:sz w:val="24"/>
          <w:szCs w:val="24"/>
        </w:rPr>
      </w:pPr>
      <w:r w:rsidRPr="008E50D7">
        <w:rPr>
          <w:rFonts w:ascii="Times New Roman" w:hAnsi="Times New Roman" w:cs="Times New Roman"/>
          <w:sz w:val="24"/>
          <w:szCs w:val="24"/>
        </w:rPr>
        <w:lastRenderedPageBreak/>
        <w:t>See-through accumulation trusts</w:t>
      </w:r>
      <w:r w:rsidR="00815C28" w:rsidRPr="008E50D7">
        <w:rPr>
          <w:rFonts w:ascii="Times New Roman" w:hAnsi="Times New Roman" w:cs="Times New Roman"/>
          <w:sz w:val="24"/>
          <w:szCs w:val="24"/>
        </w:rPr>
        <w:t xml:space="preserve"> [Treas. Reg. Section 1.401(a)(9)-5, A-4, A-5, and A-6]. </w:t>
      </w:r>
    </w:p>
    <w:p w14:paraId="0A5F70C5" w14:textId="77777777" w:rsidR="00216372" w:rsidRPr="008E50D7" w:rsidRDefault="00216372" w:rsidP="00216372">
      <w:pPr>
        <w:pStyle w:val="ListParagraph"/>
        <w:spacing w:after="0"/>
        <w:ind w:left="1080"/>
        <w:rPr>
          <w:rFonts w:ascii="Times New Roman" w:hAnsi="Times New Roman" w:cs="Times New Roman"/>
          <w:sz w:val="24"/>
          <w:szCs w:val="24"/>
        </w:rPr>
      </w:pPr>
    </w:p>
    <w:p w14:paraId="3395E72D" w14:textId="1405D58B" w:rsidR="00815C28" w:rsidRDefault="00815C28" w:rsidP="00B151AA">
      <w:pPr>
        <w:spacing w:after="0"/>
        <w:rPr>
          <w:rFonts w:ascii="Times New Roman" w:hAnsi="Times New Roman" w:cs="Times New Roman"/>
          <w:sz w:val="24"/>
          <w:szCs w:val="24"/>
        </w:rPr>
      </w:pPr>
      <w:r w:rsidRPr="008E50D7">
        <w:rPr>
          <w:rFonts w:ascii="Times New Roman" w:hAnsi="Times New Roman" w:cs="Times New Roman"/>
          <w:sz w:val="24"/>
          <w:szCs w:val="24"/>
        </w:rPr>
        <w:t xml:space="preserve">The good news is that see-through accumulation trusts permit retirement plan distributions to be accumulated (not forced out </w:t>
      </w:r>
      <w:r w:rsidR="008157C4" w:rsidRPr="008E50D7">
        <w:rPr>
          <w:rFonts w:ascii="Times New Roman" w:hAnsi="Times New Roman" w:cs="Times New Roman"/>
          <w:sz w:val="24"/>
          <w:szCs w:val="24"/>
        </w:rPr>
        <w:t>as</w:t>
      </w:r>
      <w:r w:rsidRPr="008E50D7">
        <w:rPr>
          <w:rFonts w:ascii="Times New Roman" w:hAnsi="Times New Roman" w:cs="Times New Roman"/>
          <w:sz w:val="24"/>
          <w:szCs w:val="24"/>
        </w:rPr>
        <w:t xml:space="preserve"> with conduit trusts) and they qualify as DBs. </w:t>
      </w:r>
      <w:r w:rsidR="008157C4" w:rsidRPr="008E50D7">
        <w:rPr>
          <w:rFonts w:ascii="Times New Roman" w:hAnsi="Times New Roman" w:cs="Times New Roman"/>
          <w:sz w:val="24"/>
          <w:szCs w:val="24"/>
        </w:rPr>
        <w:t>In theory, t</w:t>
      </w:r>
      <w:r w:rsidRPr="008E50D7">
        <w:rPr>
          <w:rFonts w:ascii="Times New Roman" w:hAnsi="Times New Roman" w:cs="Times New Roman"/>
          <w:sz w:val="24"/>
          <w:szCs w:val="24"/>
        </w:rPr>
        <w:t xml:space="preserve">his should be the preferred type of trust </w:t>
      </w:r>
      <w:r w:rsidR="00BD6491" w:rsidRPr="008E50D7">
        <w:rPr>
          <w:rFonts w:ascii="Times New Roman" w:hAnsi="Times New Roman" w:cs="Times New Roman"/>
          <w:sz w:val="24"/>
          <w:szCs w:val="24"/>
        </w:rPr>
        <w:t xml:space="preserve">for non-spouse beneficiaries </w:t>
      </w:r>
      <w:r w:rsidR="008157C4" w:rsidRPr="008E50D7">
        <w:rPr>
          <w:rFonts w:ascii="Times New Roman" w:hAnsi="Times New Roman" w:cs="Times New Roman"/>
          <w:sz w:val="24"/>
          <w:szCs w:val="24"/>
        </w:rPr>
        <w:t xml:space="preserve">in </w:t>
      </w:r>
      <w:r w:rsidR="00BD6491" w:rsidRPr="008E50D7">
        <w:rPr>
          <w:rFonts w:ascii="Times New Roman" w:hAnsi="Times New Roman" w:cs="Times New Roman"/>
          <w:sz w:val="24"/>
          <w:szCs w:val="24"/>
        </w:rPr>
        <w:t xml:space="preserve">most </w:t>
      </w:r>
      <w:r w:rsidR="008157C4" w:rsidRPr="008E50D7">
        <w:rPr>
          <w:rFonts w:ascii="Times New Roman" w:hAnsi="Times New Roman" w:cs="Times New Roman"/>
          <w:sz w:val="24"/>
          <w:szCs w:val="24"/>
        </w:rPr>
        <w:t xml:space="preserve">cases if the requirements are not onerous. </w:t>
      </w:r>
      <w:r w:rsidRPr="008E50D7">
        <w:rPr>
          <w:rFonts w:ascii="Times New Roman" w:hAnsi="Times New Roman" w:cs="Times New Roman"/>
          <w:sz w:val="24"/>
          <w:szCs w:val="24"/>
        </w:rPr>
        <w:t>However, the</w:t>
      </w:r>
      <w:r w:rsidR="008157C4" w:rsidRPr="008E50D7">
        <w:rPr>
          <w:rFonts w:ascii="Times New Roman" w:hAnsi="Times New Roman" w:cs="Times New Roman"/>
          <w:sz w:val="24"/>
          <w:szCs w:val="24"/>
        </w:rPr>
        <w:t xml:space="preserve"> reality is </w:t>
      </w:r>
      <w:r w:rsidR="00BD6491" w:rsidRPr="008E50D7">
        <w:rPr>
          <w:rFonts w:ascii="Times New Roman" w:hAnsi="Times New Roman" w:cs="Times New Roman"/>
          <w:sz w:val="24"/>
          <w:szCs w:val="24"/>
        </w:rPr>
        <w:t xml:space="preserve">that </w:t>
      </w:r>
      <w:r w:rsidR="008157C4" w:rsidRPr="008E50D7">
        <w:rPr>
          <w:rFonts w:ascii="Times New Roman" w:hAnsi="Times New Roman" w:cs="Times New Roman"/>
          <w:sz w:val="24"/>
          <w:szCs w:val="24"/>
        </w:rPr>
        <w:t xml:space="preserve">the requirements are </w:t>
      </w:r>
      <w:r w:rsidR="00B34A81" w:rsidRPr="008E50D7">
        <w:rPr>
          <w:rFonts w:ascii="Times New Roman" w:hAnsi="Times New Roman" w:cs="Times New Roman"/>
          <w:sz w:val="24"/>
          <w:szCs w:val="24"/>
        </w:rPr>
        <w:t xml:space="preserve">fairly </w:t>
      </w:r>
      <w:r w:rsidR="008157C4" w:rsidRPr="008E50D7">
        <w:rPr>
          <w:rFonts w:ascii="Times New Roman" w:hAnsi="Times New Roman" w:cs="Times New Roman"/>
          <w:sz w:val="24"/>
          <w:szCs w:val="24"/>
        </w:rPr>
        <w:t>onerous. To qualify, two significant requirements must be sa</w:t>
      </w:r>
      <w:r w:rsidR="0077400D" w:rsidRPr="008E50D7">
        <w:rPr>
          <w:rFonts w:ascii="Times New Roman" w:hAnsi="Times New Roman" w:cs="Times New Roman"/>
          <w:sz w:val="24"/>
          <w:szCs w:val="24"/>
        </w:rPr>
        <w:t xml:space="preserve">tisfied. First, </w:t>
      </w:r>
      <w:r w:rsidRPr="008E50D7">
        <w:rPr>
          <w:rFonts w:ascii="Times New Roman" w:hAnsi="Times New Roman" w:cs="Times New Roman"/>
          <w:sz w:val="24"/>
          <w:szCs w:val="24"/>
        </w:rPr>
        <w:t xml:space="preserve">the </w:t>
      </w:r>
      <w:r w:rsidR="000B2008" w:rsidRPr="008E50D7">
        <w:rPr>
          <w:rFonts w:ascii="Times New Roman" w:hAnsi="Times New Roman" w:cs="Times New Roman"/>
          <w:sz w:val="24"/>
          <w:szCs w:val="24"/>
        </w:rPr>
        <w:t xml:space="preserve">possible </w:t>
      </w:r>
      <w:r w:rsidRPr="008E50D7">
        <w:rPr>
          <w:rFonts w:ascii="Times New Roman" w:hAnsi="Times New Roman" w:cs="Times New Roman"/>
          <w:sz w:val="24"/>
          <w:szCs w:val="24"/>
        </w:rPr>
        <w:t xml:space="preserve">beneficiary </w:t>
      </w:r>
      <w:r w:rsidR="000B2008" w:rsidRPr="008E50D7">
        <w:rPr>
          <w:rFonts w:ascii="Times New Roman" w:hAnsi="Times New Roman" w:cs="Times New Roman"/>
          <w:sz w:val="24"/>
          <w:szCs w:val="24"/>
        </w:rPr>
        <w:t xml:space="preserve">with the shortest LE </w:t>
      </w:r>
      <w:r w:rsidRPr="008E50D7">
        <w:rPr>
          <w:rFonts w:ascii="Times New Roman" w:hAnsi="Times New Roman" w:cs="Times New Roman"/>
          <w:sz w:val="24"/>
          <w:szCs w:val="24"/>
        </w:rPr>
        <w:t xml:space="preserve">(that is not considered </w:t>
      </w:r>
      <w:r w:rsidR="008157C4" w:rsidRPr="008E50D7">
        <w:rPr>
          <w:rFonts w:ascii="Times New Roman" w:hAnsi="Times New Roman" w:cs="Times New Roman"/>
          <w:sz w:val="24"/>
          <w:szCs w:val="24"/>
        </w:rPr>
        <w:t xml:space="preserve">to be a </w:t>
      </w:r>
      <w:r w:rsidRPr="008E50D7">
        <w:rPr>
          <w:rFonts w:ascii="Times New Roman" w:hAnsi="Times New Roman" w:cs="Times New Roman"/>
          <w:sz w:val="24"/>
          <w:szCs w:val="24"/>
        </w:rPr>
        <w:t xml:space="preserve">mere potential successor beneficiary) </w:t>
      </w:r>
      <w:r w:rsidR="008157C4" w:rsidRPr="008E50D7">
        <w:rPr>
          <w:rFonts w:ascii="Times New Roman" w:hAnsi="Times New Roman" w:cs="Times New Roman"/>
          <w:sz w:val="24"/>
          <w:szCs w:val="24"/>
        </w:rPr>
        <w:t xml:space="preserve">must be identifiable on the participant’s date of death, </w:t>
      </w:r>
      <w:r w:rsidRPr="008E50D7">
        <w:rPr>
          <w:rFonts w:ascii="Times New Roman" w:hAnsi="Times New Roman" w:cs="Times New Roman"/>
          <w:sz w:val="24"/>
          <w:szCs w:val="24"/>
        </w:rPr>
        <w:t xml:space="preserve">and </w:t>
      </w:r>
      <w:r w:rsidR="0077400D" w:rsidRPr="008E50D7">
        <w:rPr>
          <w:rFonts w:ascii="Times New Roman" w:hAnsi="Times New Roman" w:cs="Times New Roman"/>
          <w:sz w:val="24"/>
          <w:szCs w:val="24"/>
        </w:rPr>
        <w:t xml:space="preserve">second, </w:t>
      </w:r>
      <w:r w:rsidRPr="008E50D7">
        <w:rPr>
          <w:rFonts w:ascii="Times New Roman" w:hAnsi="Times New Roman" w:cs="Times New Roman"/>
          <w:sz w:val="24"/>
          <w:szCs w:val="24"/>
        </w:rPr>
        <w:t xml:space="preserve">all such countable beneficiaries must </w:t>
      </w:r>
      <w:r w:rsidR="00B34A81" w:rsidRPr="008E50D7">
        <w:rPr>
          <w:rFonts w:ascii="Times New Roman" w:hAnsi="Times New Roman" w:cs="Times New Roman"/>
          <w:sz w:val="24"/>
          <w:szCs w:val="24"/>
        </w:rPr>
        <w:t xml:space="preserve">necessarily </w:t>
      </w:r>
      <w:r w:rsidRPr="008E50D7">
        <w:rPr>
          <w:rFonts w:ascii="Times New Roman" w:hAnsi="Times New Roman" w:cs="Times New Roman"/>
          <w:sz w:val="24"/>
          <w:szCs w:val="24"/>
        </w:rPr>
        <w:t>be individuals</w:t>
      </w:r>
      <w:r w:rsidR="008157C4" w:rsidRPr="008E50D7">
        <w:rPr>
          <w:rFonts w:ascii="Times New Roman" w:hAnsi="Times New Roman" w:cs="Times New Roman"/>
          <w:sz w:val="24"/>
          <w:szCs w:val="24"/>
        </w:rPr>
        <w:t>.</w:t>
      </w:r>
      <w:r w:rsidRPr="008E50D7">
        <w:rPr>
          <w:rFonts w:ascii="Times New Roman" w:hAnsi="Times New Roman" w:cs="Times New Roman"/>
          <w:sz w:val="24"/>
          <w:szCs w:val="24"/>
        </w:rPr>
        <w:t xml:space="preserve"> </w:t>
      </w:r>
    </w:p>
    <w:p w14:paraId="3EDDF94E" w14:textId="77777777" w:rsidR="00986377" w:rsidRPr="008E50D7" w:rsidRDefault="00986377" w:rsidP="00B151AA">
      <w:pPr>
        <w:spacing w:after="0"/>
        <w:rPr>
          <w:rFonts w:ascii="Times New Roman" w:hAnsi="Times New Roman" w:cs="Times New Roman"/>
          <w:sz w:val="24"/>
          <w:szCs w:val="24"/>
        </w:rPr>
      </w:pPr>
    </w:p>
    <w:p w14:paraId="6E0EF3A8" w14:textId="41367934" w:rsidR="00F037AB" w:rsidRDefault="0077400D" w:rsidP="00B151AA">
      <w:pPr>
        <w:spacing w:after="0"/>
        <w:rPr>
          <w:rFonts w:ascii="Times New Roman" w:hAnsi="Times New Roman" w:cs="Times New Roman"/>
          <w:sz w:val="24"/>
          <w:szCs w:val="24"/>
        </w:rPr>
      </w:pPr>
      <w:r w:rsidRPr="008E50D7">
        <w:rPr>
          <w:rFonts w:ascii="Times New Roman" w:hAnsi="Times New Roman" w:cs="Times New Roman"/>
          <w:sz w:val="24"/>
          <w:szCs w:val="24"/>
        </w:rPr>
        <w:t>To understand why th</w:t>
      </w:r>
      <w:r w:rsidR="00B34A81" w:rsidRPr="008E50D7">
        <w:rPr>
          <w:rFonts w:ascii="Times New Roman" w:hAnsi="Times New Roman" w:cs="Times New Roman"/>
          <w:sz w:val="24"/>
          <w:szCs w:val="24"/>
        </w:rPr>
        <w:t xml:space="preserve">ese requirements are </w:t>
      </w:r>
      <w:r w:rsidRPr="008E50D7">
        <w:rPr>
          <w:rFonts w:ascii="Times New Roman" w:hAnsi="Times New Roman" w:cs="Times New Roman"/>
          <w:sz w:val="24"/>
          <w:szCs w:val="24"/>
        </w:rPr>
        <w:t xml:space="preserve">so significant, you need to understand that </w:t>
      </w:r>
      <w:r w:rsidR="00B34A81" w:rsidRPr="008E50D7">
        <w:rPr>
          <w:rFonts w:ascii="Times New Roman" w:hAnsi="Times New Roman" w:cs="Times New Roman"/>
          <w:sz w:val="24"/>
          <w:szCs w:val="24"/>
        </w:rPr>
        <w:t xml:space="preserve">(i) benefitting charity and paying estate and trust expenses are not evil uses of retirement plan funds that should prevent access to the normal RMD rules for DBs </w:t>
      </w:r>
      <w:r w:rsidRPr="008E50D7">
        <w:rPr>
          <w:rFonts w:ascii="Times New Roman" w:hAnsi="Times New Roman" w:cs="Times New Roman"/>
          <w:sz w:val="24"/>
          <w:szCs w:val="24"/>
        </w:rPr>
        <w:t>(</w:t>
      </w:r>
      <w:r w:rsidR="00B34A81" w:rsidRPr="008E50D7">
        <w:rPr>
          <w:rFonts w:ascii="Times New Roman" w:hAnsi="Times New Roman" w:cs="Times New Roman"/>
          <w:sz w:val="24"/>
          <w:szCs w:val="24"/>
        </w:rPr>
        <w:t>i</w:t>
      </w:r>
      <w:r w:rsidRPr="008E50D7">
        <w:rPr>
          <w:rFonts w:ascii="Times New Roman" w:hAnsi="Times New Roman" w:cs="Times New Roman"/>
          <w:sz w:val="24"/>
          <w:szCs w:val="24"/>
        </w:rPr>
        <w:t xml:space="preserve">i) T&amp;E attorneys have a strong desire to create flexible trusts that will self-adjust with changed circumstances and enable modifications and tax planning via limited and general powers of appointment, (iii) </w:t>
      </w:r>
      <w:r w:rsidR="00F037AB" w:rsidRPr="008E50D7">
        <w:rPr>
          <w:rFonts w:ascii="Times New Roman" w:hAnsi="Times New Roman" w:cs="Times New Roman"/>
          <w:sz w:val="24"/>
          <w:szCs w:val="24"/>
        </w:rPr>
        <w:t xml:space="preserve">potential trust beneficiaries will </w:t>
      </w:r>
      <w:r w:rsidR="00F037AB" w:rsidRPr="008E50D7">
        <w:rPr>
          <w:rFonts w:ascii="Times New Roman" w:hAnsi="Times New Roman" w:cs="Times New Roman"/>
          <w:sz w:val="24"/>
          <w:szCs w:val="24"/>
          <w:u w:val="single"/>
        </w:rPr>
        <w:t>always</w:t>
      </w:r>
      <w:r w:rsidR="00F037AB" w:rsidRPr="008E50D7">
        <w:rPr>
          <w:rFonts w:ascii="Times New Roman" w:hAnsi="Times New Roman" w:cs="Times New Roman"/>
          <w:sz w:val="24"/>
          <w:szCs w:val="24"/>
        </w:rPr>
        <w:t xml:space="preserve"> include non-individuals, and (iv) even if you could argue that the current Identifiable rules </w:t>
      </w:r>
      <w:r w:rsidR="00B34A81" w:rsidRPr="008E50D7">
        <w:rPr>
          <w:rFonts w:ascii="Times New Roman" w:hAnsi="Times New Roman" w:cs="Times New Roman"/>
          <w:sz w:val="24"/>
          <w:szCs w:val="24"/>
        </w:rPr>
        <w:t xml:space="preserve">as to accumulation trusts </w:t>
      </w:r>
      <w:r w:rsidR="00F037AB" w:rsidRPr="008E50D7">
        <w:rPr>
          <w:rFonts w:ascii="Times New Roman" w:hAnsi="Times New Roman" w:cs="Times New Roman"/>
          <w:sz w:val="24"/>
          <w:szCs w:val="24"/>
        </w:rPr>
        <w:t xml:space="preserve">were reasonable before the SECURE Act, they surely are not reasonable after the SECURE Act. </w:t>
      </w:r>
    </w:p>
    <w:p w14:paraId="61D49A1A" w14:textId="77777777" w:rsidR="00BB54D2" w:rsidRPr="008E50D7" w:rsidRDefault="00BB54D2" w:rsidP="00B151AA">
      <w:pPr>
        <w:spacing w:after="0"/>
        <w:rPr>
          <w:rFonts w:ascii="Times New Roman" w:hAnsi="Times New Roman" w:cs="Times New Roman"/>
          <w:sz w:val="24"/>
          <w:szCs w:val="24"/>
        </w:rPr>
      </w:pPr>
    </w:p>
    <w:p w14:paraId="04E970D2" w14:textId="34DDF557" w:rsidR="00AA5F3B" w:rsidRDefault="007707D1" w:rsidP="00B151AA">
      <w:pPr>
        <w:spacing w:after="0"/>
        <w:rPr>
          <w:rFonts w:ascii="Times New Roman" w:hAnsi="Times New Roman" w:cs="Times New Roman"/>
          <w:sz w:val="24"/>
          <w:szCs w:val="24"/>
        </w:rPr>
      </w:pPr>
      <w:r>
        <w:rPr>
          <w:rFonts w:ascii="Times New Roman" w:hAnsi="Times New Roman" w:cs="Times New Roman"/>
          <w:sz w:val="24"/>
          <w:szCs w:val="24"/>
        </w:rPr>
        <w:t>We</w:t>
      </w:r>
      <w:r w:rsidR="00F037AB" w:rsidRPr="008E50D7">
        <w:rPr>
          <w:rFonts w:ascii="Times New Roman" w:hAnsi="Times New Roman" w:cs="Times New Roman"/>
          <w:sz w:val="24"/>
          <w:szCs w:val="24"/>
        </w:rPr>
        <w:t xml:space="preserve"> need to emphasi</w:t>
      </w:r>
      <w:r w:rsidR="008A63E6">
        <w:rPr>
          <w:rFonts w:ascii="Times New Roman" w:hAnsi="Times New Roman" w:cs="Times New Roman"/>
          <w:sz w:val="24"/>
          <w:szCs w:val="24"/>
        </w:rPr>
        <w:t>ze</w:t>
      </w:r>
      <w:r w:rsidR="00F037AB" w:rsidRPr="008E50D7">
        <w:rPr>
          <w:rFonts w:ascii="Times New Roman" w:hAnsi="Times New Roman" w:cs="Times New Roman"/>
          <w:sz w:val="24"/>
          <w:szCs w:val="24"/>
        </w:rPr>
        <w:t xml:space="preserve"> the </w:t>
      </w:r>
      <w:r w:rsidR="00500BE9" w:rsidRPr="008E50D7">
        <w:rPr>
          <w:rFonts w:ascii="Times New Roman" w:hAnsi="Times New Roman" w:cs="Times New Roman"/>
          <w:sz w:val="24"/>
          <w:szCs w:val="24"/>
        </w:rPr>
        <w:t xml:space="preserve">troubling nature </w:t>
      </w:r>
      <w:r w:rsidR="00F037AB" w:rsidRPr="008E50D7">
        <w:rPr>
          <w:rFonts w:ascii="Times New Roman" w:hAnsi="Times New Roman" w:cs="Times New Roman"/>
          <w:sz w:val="24"/>
          <w:szCs w:val="24"/>
        </w:rPr>
        <w:t>of the mere potential successor beneficiary rule</w:t>
      </w:r>
      <w:r w:rsidR="00B34A81" w:rsidRPr="008E50D7">
        <w:rPr>
          <w:rFonts w:ascii="Times New Roman" w:hAnsi="Times New Roman" w:cs="Times New Roman"/>
          <w:sz w:val="24"/>
          <w:szCs w:val="24"/>
        </w:rPr>
        <w:t xml:space="preserve"> as applied to accumulation trusts</w:t>
      </w:r>
      <w:r w:rsidR="00F037AB" w:rsidRPr="008E50D7">
        <w:rPr>
          <w:rFonts w:ascii="Times New Roman" w:hAnsi="Times New Roman" w:cs="Times New Roman"/>
          <w:sz w:val="24"/>
          <w:szCs w:val="24"/>
        </w:rPr>
        <w:t>. First, trusts will always have another possible beneficiary</w:t>
      </w:r>
      <w:r w:rsidR="00447D95" w:rsidRPr="008E50D7">
        <w:rPr>
          <w:rFonts w:ascii="Times New Roman" w:hAnsi="Times New Roman" w:cs="Times New Roman"/>
          <w:sz w:val="24"/>
          <w:szCs w:val="24"/>
        </w:rPr>
        <w:t xml:space="preserve">, up to and including </w:t>
      </w:r>
      <w:r w:rsidR="00F037AB" w:rsidRPr="008E50D7">
        <w:rPr>
          <w:rFonts w:ascii="Times New Roman" w:hAnsi="Times New Roman" w:cs="Times New Roman"/>
          <w:sz w:val="24"/>
          <w:szCs w:val="24"/>
        </w:rPr>
        <w:t xml:space="preserve">escheating to </w:t>
      </w:r>
      <w:r w:rsidR="00447D95" w:rsidRPr="008E50D7">
        <w:rPr>
          <w:rFonts w:ascii="Times New Roman" w:hAnsi="Times New Roman" w:cs="Times New Roman"/>
          <w:sz w:val="24"/>
          <w:szCs w:val="24"/>
        </w:rPr>
        <w:t xml:space="preserve">the </w:t>
      </w:r>
      <w:r w:rsidR="00F037AB" w:rsidRPr="008E50D7">
        <w:rPr>
          <w:rFonts w:ascii="Times New Roman" w:hAnsi="Times New Roman" w:cs="Times New Roman"/>
          <w:sz w:val="24"/>
          <w:szCs w:val="24"/>
        </w:rPr>
        <w:t>state</w:t>
      </w:r>
      <w:r w:rsidR="00447D95" w:rsidRPr="008E50D7">
        <w:rPr>
          <w:rFonts w:ascii="Times New Roman" w:hAnsi="Times New Roman" w:cs="Times New Roman"/>
          <w:sz w:val="24"/>
          <w:szCs w:val="24"/>
        </w:rPr>
        <w:t xml:space="preserve">, which is </w:t>
      </w:r>
      <w:r w:rsidR="00F037AB" w:rsidRPr="008E50D7">
        <w:rPr>
          <w:rFonts w:ascii="Times New Roman" w:hAnsi="Times New Roman" w:cs="Times New Roman"/>
          <w:sz w:val="24"/>
          <w:szCs w:val="24"/>
        </w:rPr>
        <w:t xml:space="preserve">clearly a non-individual. </w:t>
      </w:r>
      <w:r w:rsidR="00500BE9" w:rsidRPr="008E50D7">
        <w:rPr>
          <w:rFonts w:ascii="Times New Roman" w:hAnsi="Times New Roman" w:cs="Times New Roman"/>
          <w:sz w:val="24"/>
          <w:szCs w:val="24"/>
        </w:rPr>
        <w:t>A</w:t>
      </w:r>
      <w:r w:rsidR="00F037AB" w:rsidRPr="008E50D7">
        <w:rPr>
          <w:rFonts w:ascii="Times New Roman" w:hAnsi="Times New Roman" w:cs="Times New Roman"/>
          <w:sz w:val="24"/>
          <w:szCs w:val="24"/>
        </w:rPr>
        <w:t xml:space="preserve">s far as </w:t>
      </w:r>
      <w:r>
        <w:rPr>
          <w:rFonts w:ascii="Times New Roman" w:hAnsi="Times New Roman" w:cs="Times New Roman"/>
          <w:sz w:val="24"/>
          <w:szCs w:val="24"/>
        </w:rPr>
        <w:t>we</w:t>
      </w:r>
      <w:r w:rsidR="00F037AB" w:rsidRPr="008E50D7">
        <w:rPr>
          <w:rFonts w:ascii="Times New Roman" w:hAnsi="Times New Roman" w:cs="Times New Roman"/>
          <w:sz w:val="24"/>
          <w:szCs w:val="24"/>
        </w:rPr>
        <w:t xml:space="preserve"> can tell, the IRS has </w:t>
      </w:r>
      <w:r w:rsidR="00500BE9" w:rsidRPr="008E50D7">
        <w:rPr>
          <w:rFonts w:ascii="Times New Roman" w:hAnsi="Times New Roman" w:cs="Times New Roman"/>
          <w:sz w:val="24"/>
          <w:szCs w:val="24"/>
        </w:rPr>
        <w:t xml:space="preserve">taken the position in </w:t>
      </w:r>
      <w:r w:rsidR="00F037AB" w:rsidRPr="008E50D7">
        <w:rPr>
          <w:rFonts w:ascii="Times New Roman" w:hAnsi="Times New Roman" w:cs="Times New Roman"/>
          <w:sz w:val="24"/>
          <w:szCs w:val="24"/>
        </w:rPr>
        <w:t xml:space="preserve">numerous Private Letter Rulings (“PLRs”), </w:t>
      </w:r>
      <w:r w:rsidR="00BD6491" w:rsidRPr="008E50D7">
        <w:rPr>
          <w:rFonts w:ascii="Times New Roman" w:hAnsi="Times New Roman" w:cs="Times New Roman"/>
          <w:sz w:val="24"/>
          <w:szCs w:val="24"/>
        </w:rPr>
        <w:t xml:space="preserve">that </w:t>
      </w:r>
      <w:r w:rsidR="00F037AB" w:rsidRPr="008E50D7">
        <w:rPr>
          <w:rFonts w:ascii="Times New Roman" w:hAnsi="Times New Roman" w:cs="Times New Roman"/>
          <w:sz w:val="24"/>
          <w:szCs w:val="24"/>
        </w:rPr>
        <w:t xml:space="preserve">a simple example in the Treasury Regulations </w:t>
      </w:r>
      <w:r w:rsidR="000B2008" w:rsidRPr="008E50D7">
        <w:rPr>
          <w:rFonts w:ascii="Times New Roman" w:hAnsi="Times New Roman" w:cs="Times New Roman"/>
          <w:sz w:val="24"/>
          <w:szCs w:val="24"/>
        </w:rPr>
        <w:t xml:space="preserve">with limited stated facts </w:t>
      </w:r>
      <w:r w:rsidR="00BD6491" w:rsidRPr="008E50D7">
        <w:rPr>
          <w:rFonts w:ascii="Times New Roman" w:hAnsi="Times New Roman" w:cs="Times New Roman"/>
          <w:sz w:val="24"/>
          <w:szCs w:val="24"/>
        </w:rPr>
        <w:t xml:space="preserve">created </w:t>
      </w:r>
      <w:r w:rsidR="00F037AB" w:rsidRPr="008E50D7">
        <w:rPr>
          <w:rFonts w:ascii="Times New Roman" w:hAnsi="Times New Roman" w:cs="Times New Roman"/>
          <w:sz w:val="24"/>
          <w:szCs w:val="24"/>
        </w:rPr>
        <w:t>a hard and fast rule</w:t>
      </w:r>
      <w:r w:rsidR="00500BE9" w:rsidRPr="008E50D7">
        <w:rPr>
          <w:rFonts w:ascii="Times New Roman" w:hAnsi="Times New Roman" w:cs="Times New Roman"/>
          <w:sz w:val="24"/>
          <w:szCs w:val="24"/>
        </w:rPr>
        <w:t xml:space="preserve"> which seems to ignore </w:t>
      </w:r>
      <w:r w:rsidR="00447D95" w:rsidRPr="008E50D7">
        <w:rPr>
          <w:rFonts w:ascii="Times New Roman" w:hAnsi="Times New Roman" w:cs="Times New Roman"/>
          <w:sz w:val="24"/>
          <w:szCs w:val="24"/>
        </w:rPr>
        <w:t xml:space="preserve">basic </w:t>
      </w:r>
      <w:r w:rsidR="00500BE9" w:rsidRPr="008E50D7">
        <w:rPr>
          <w:rFonts w:ascii="Times New Roman" w:hAnsi="Times New Roman" w:cs="Times New Roman"/>
          <w:sz w:val="24"/>
          <w:szCs w:val="24"/>
        </w:rPr>
        <w:t>trust law</w:t>
      </w:r>
      <w:r w:rsidR="00F848D2" w:rsidRPr="008E50D7">
        <w:rPr>
          <w:rFonts w:ascii="Times New Roman" w:hAnsi="Times New Roman" w:cs="Times New Roman"/>
          <w:sz w:val="24"/>
          <w:szCs w:val="24"/>
        </w:rPr>
        <w:t xml:space="preserve">. </w:t>
      </w:r>
      <w:r w:rsidR="00AA5F3B" w:rsidRPr="008E50D7">
        <w:rPr>
          <w:rFonts w:ascii="Times New Roman" w:hAnsi="Times New Roman" w:cs="Times New Roman"/>
          <w:sz w:val="24"/>
          <w:szCs w:val="24"/>
        </w:rPr>
        <w:t xml:space="preserve">See Example 1 of Treas. Reg. Section 1.401(a)(9)-5, A-7(c)(3). </w:t>
      </w:r>
      <w:r w:rsidR="00F848D2" w:rsidRPr="008E50D7">
        <w:rPr>
          <w:rFonts w:ascii="Times New Roman" w:hAnsi="Times New Roman" w:cs="Times New Roman"/>
          <w:sz w:val="24"/>
          <w:szCs w:val="24"/>
        </w:rPr>
        <w:t>Forgive</w:t>
      </w:r>
      <w:r>
        <w:rPr>
          <w:rFonts w:ascii="Times New Roman" w:hAnsi="Times New Roman" w:cs="Times New Roman"/>
          <w:sz w:val="24"/>
          <w:szCs w:val="24"/>
        </w:rPr>
        <w:t xml:space="preserve"> us if we are</w:t>
      </w:r>
      <w:r w:rsidR="00F848D2" w:rsidRPr="008E50D7">
        <w:rPr>
          <w:rFonts w:ascii="Times New Roman" w:hAnsi="Times New Roman" w:cs="Times New Roman"/>
          <w:sz w:val="24"/>
          <w:szCs w:val="24"/>
        </w:rPr>
        <w:t xml:space="preserve"> misstating it here, </w:t>
      </w:r>
      <w:r w:rsidR="000B2008" w:rsidRPr="008E50D7">
        <w:rPr>
          <w:rFonts w:ascii="Times New Roman" w:hAnsi="Times New Roman" w:cs="Times New Roman"/>
          <w:sz w:val="24"/>
          <w:szCs w:val="24"/>
        </w:rPr>
        <w:t xml:space="preserve">but this is </w:t>
      </w:r>
      <w:r>
        <w:rPr>
          <w:rFonts w:ascii="Times New Roman" w:hAnsi="Times New Roman" w:cs="Times New Roman"/>
          <w:sz w:val="24"/>
          <w:szCs w:val="24"/>
        </w:rPr>
        <w:t>our</w:t>
      </w:r>
      <w:r w:rsidR="000B2008" w:rsidRPr="008E50D7">
        <w:rPr>
          <w:rFonts w:ascii="Times New Roman" w:hAnsi="Times New Roman" w:cs="Times New Roman"/>
          <w:sz w:val="24"/>
          <w:szCs w:val="24"/>
        </w:rPr>
        <w:t xml:space="preserve"> understanding. </w:t>
      </w:r>
      <w:r w:rsidR="00F848D2" w:rsidRPr="008E50D7">
        <w:rPr>
          <w:rFonts w:ascii="Times New Roman" w:hAnsi="Times New Roman" w:cs="Times New Roman"/>
          <w:sz w:val="24"/>
          <w:szCs w:val="24"/>
        </w:rPr>
        <w:t xml:space="preserve">If upon the death of a previous beneficiary, the next beneficiary gets all of the retirement funds outright without any contingencies </w:t>
      </w:r>
      <w:r w:rsidR="00BD6491" w:rsidRPr="008E50D7">
        <w:rPr>
          <w:rFonts w:ascii="Times New Roman" w:hAnsi="Times New Roman" w:cs="Times New Roman"/>
          <w:sz w:val="24"/>
          <w:szCs w:val="24"/>
        </w:rPr>
        <w:t xml:space="preserve">or conditions </w:t>
      </w:r>
      <w:r w:rsidR="00F848D2" w:rsidRPr="008E50D7">
        <w:rPr>
          <w:rFonts w:ascii="Times New Roman" w:hAnsi="Times New Roman" w:cs="Times New Roman"/>
          <w:sz w:val="24"/>
          <w:szCs w:val="24"/>
        </w:rPr>
        <w:t>whatsoever, then all beneficiaries thereafter can be ignored as</w:t>
      </w:r>
      <w:r w:rsidR="00F037AB" w:rsidRPr="008E50D7">
        <w:rPr>
          <w:rFonts w:ascii="Times New Roman" w:hAnsi="Times New Roman" w:cs="Times New Roman"/>
          <w:sz w:val="24"/>
          <w:szCs w:val="24"/>
        </w:rPr>
        <w:t xml:space="preserve"> </w:t>
      </w:r>
      <w:r w:rsidR="00F848D2" w:rsidRPr="008E50D7">
        <w:rPr>
          <w:rFonts w:ascii="Times New Roman" w:hAnsi="Times New Roman" w:cs="Times New Roman"/>
          <w:sz w:val="24"/>
          <w:szCs w:val="24"/>
        </w:rPr>
        <w:t xml:space="preserve">mere potential successor beneficiaries. </w:t>
      </w:r>
    </w:p>
    <w:p w14:paraId="400CBC48" w14:textId="77777777" w:rsidR="000C46C3" w:rsidRPr="008E50D7" w:rsidRDefault="000C46C3" w:rsidP="00B151AA">
      <w:pPr>
        <w:spacing w:after="0"/>
        <w:rPr>
          <w:rFonts w:ascii="Times New Roman" w:hAnsi="Times New Roman" w:cs="Times New Roman"/>
          <w:sz w:val="24"/>
          <w:szCs w:val="24"/>
        </w:rPr>
      </w:pPr>
    </w:p>
    <w:p w14:paraId="4FDF4D28" w14:textId="09383833" w:rsidR="00F848D2" w:rsidRDefault="00AA5F3B" w:rsidP="00B151AA">
      <w:pPr>
        <w:spacing w:after="0"/>
        <w:rPr>
          <w:rFonts w:ascii="Times New Roman" w:hAnsi="Times New Roman" w:cs="Times New Roman"/>
          <w:sz w:val="24"/>
          <w:szCs w:val="24"/>
        </w:rPr>
      </w:pPr>
      <w:r w:rsidRPr="008E50D7">
        <w:rPr>
          <w:rFonts w:ascii="Times New Roman" w:hAnsi="Times New Roman" w:cs="Times New Roman"/>
          <w:sz w:val="24"/>
          <w:szCs w:val="24"/>
        </w:rPr>
        <w:t xml:space="preserve">Again, please forgive </w:t>
      </w:r>
      <w:r w:rsidR="007707D1">
        <w:rPr>
          <w:rFonts w:ascii="Times New Roman" w:hAnsi="Times New Roman" w:cs="Times New Roman"/>
          <w:sz w:val="24"/>
          <w:szCs w:val="24"/>
        </w:rPr>
        <w:t xml:space="preserve">us </w:t>
      </w:r>
      <w:r w:rsidRPr="008E50D7">
        <w:rPr>
          <w:rFonts w:ascii="Times New Roman" w:hAnsi="Times New Roman" w:cs="Times New Roman"/>
          <w:sz w:val="24"/>
          <w:szCs w:val="24"/>
        </w:rPr>
        <w:t xml:space="preserve">if </w:t>
      </w:r>
      <w:r w:rsidR="007707D1">
        <w:rPr>
          <w:rFonts w:ascii="Times New Roman" w:hAnsi="Times New Roman" w:cs="Times New Roman"/>
          <w:sz w:val="24"/>
          <w:szCs w:val="24"/>
        </w:rPr>
        <w:t>we</w:t>
      </w:r>
      <w:r w:rsidRPr="008E50D7">
        <w:rPr>
          <w:rFonts w:ascii="Times New Roman" w:hAnsi="Times New Roman" w:cs="Times New Roman"/>
          <w:sz w:val="24"/>
          <w:szCs w:val="24"/>
        </w:rPr>
        <w:t xml:space="preserve"> </w:t>
      </w:r>
      <w:r w:rsidR="007707D1">
        <w:rPr>
          <w:rFonts w:ascii="Times New Roman" w:hAnsi="Times New Roman" w:cs="Times New Roman"/>
          <w:sz w:val="24"/>
          <w:szCs w:val="24"/>
        </w:rPr>
        <w:t>are</w:t>
      </w:r>
      <w:r w:rsidRPr="008E50D7">
        <w:rPr>
          <w:rFonts w:ascii="Times New Roman" w:hAnsi="Times New Roman" w:cs="Times New Roman"/>
          <w:sz w:val="24"/>
          <w:szCs w:val="24"/>
        </w:rPr>
        <w:t xml:space="preserve"> missing something, but </w:t>
      </w:r>
      <w:r w:rsidR="007707D1">
        <w:rPr>
          <w:rFonts w:ascii="Times New Roman" w:hAnsi="Times New Roman" w:cs="Times New Roman"/>
          <w:sz w:val="24"/>
          <w:szCs w:val="24"/>
        </w:rPr>
        <w:t>we</w:t>
      </w:r>
      <w:r w:rsidRPr="008E50D7">
        <w:rPr>
          <w:rFonts w:ascii="Times New Roman" w:hAnsi="Times New Roman" w:cs="Times New Roman"/>
          <w:sz w:val="24"/>
          <w:szCs w:val="24"/>
        </w:rPr>
        <w:t xml:space="preserve"> have found this example and the hard and fast rule that has somehow come from it to be totally arbitrary. You just need to go to the wording of Example 1 that states, “</w:t>
      </w:r>
      <w:r w:rsidR="00E10846" w:rsidRPr="008E50D7">
        <w:rPr>
          <w:rFonts w:ascii="Times New Roman" w:hAnsi="Times New Roman" w:cs="Times New Roman"/>
          <w:sz w:val="24"/>
          <w:szCs w:val="24"/>
        </w:rPr>
        <w:t xml:space="preserve">A’s children, who are all younger than B, are the sole remainder beneficiaries of Trust P. </w:t>
      </w:r>
      <w:r w:rsidRPr="008E50D7">
        <w:rPr>
          <w:rFonts w:ascii="Times New Roman" w:hAnsi="Times New Roman" w:cs="Times New Roman"/>
          <w:sz w:val="24"/>
          <w:szCs w:val="24"/>
        </w:rPr>
        <w:t xml:space="preserve">No other person has a beneficial interest in Trust P.”  Trust law simply does not work this way. </w:t>
      </w:r>
      <w:r w:rsidR="00E10846" w:rsidRPr="008E50D7">
        <w:rPr>
          <w:rFonts w:ascii="Times New Roman" w:hAnsi="Times New Roman" w:cs="Times New Roman"/>
          <w:sz w:val="24"/>
          <w:szCs w:val="24"/>
        </w:rPr>
        <w:t xml:space="preserve">A risk always exists that an individual may die before receiving their full benefits under the terms of a trust. </w:t>
      </w:r>
      <w:r w:rsidRPr="008E50D7">
        <w:rPr>
          <w:rFonts w:ascii="Times New Roman" w:hAnsi="Times New Roman" w:cs="Times New Roman"/>
          <w:sz w:val="24"/>
          <w:szCs w:val="24"/>
        </w:rPr>
        <w:t xml:space="preserve">If a beneficiary dies, the trust agreement or applicable state trust law will always find a successor beneficiary of some type, contingent or not. Let me repeat </w:t>
      </w:r>
      <w:r w:rsidR="00E10846" w:rsidRPr="008E50D7">
        <w:rPr>
          <w:rFonts w:ascii="Times New Roman" w:hAnsi="Times New Roman" w:cs="Times New Roman"/>
          <w:sz w:val="24"/>
          <w:szCs w:val="24"/>
        </w:rPr>
        <w:t xml:space="preserve">this </w:t>
      </w:r>
      <w:r w:rsidRPr="008E50D7">
        <w:rPr>
          <w:rFonts w:ascii="Times New Roman" w:hAnsi="Times New Roman" w:cs="Times New Roman"/>
          <w:sz w:val="24"/>
          <w:szCs w:val="24"/>
        </w:rPr>
        <w:t xml:space="preserve">for emphasis, always! Because the Treasury Regulations ignore basic trust </w:t>
      </w:r>
      <w:r w:rsidRPr="008E50D7">
        <w:rPr>
          <w:rFonts w:ascii="Times New Roman" w:hAnsi="Times New Roman" w:cs="Times New Roman"/>
          <w:sz w:val="24"/>
          <w:szCs w:val="24"/>
        </w:rPr>
        <w:lastRenderedPageBreak/>
        <w:t>law, they cause confusion</w:t>
      </w:r>
      <w:r w:rsidR="00E10846" w:rsidRPr="008E50D7">
        <w:rPr>
          <w:rFonts w:ascii="Times New Roman" w:hAnsi="Times New Roman" w:cs="Times New Roman"/>
          <w:sz w:val="24"/>
          <w:szCs w:val="24"/>
        </w:rPr>
        <w:t xml:space="preserve">. To date, </w:t>
      </w:r>
      <w:r w:rsidR="007707D1">
        <w:rPr>
          <w:rFonts w:ascii="Times New Roman" w:hAnsi="Times New Roman" w:cs="Times New Roman"/>
          <w:sz w:val="24"/>
          <w:szCs w:val="24"/>
        </w:rPr>
        <w:t xml:space="preserve">we are </w:t>
      </w:r>
      <w:r w:rsidR="00E10846" w:rsidRPr="008E50D7">
        <w:rPr>
          <w:rFonts w:ascii="Times New Roman" w:hAnsi="Times New Roman" w:cs="Times New Roman"/>
          <w:sz w:val="24"/>
          <w:szCs w:val="24"/>
        </w:rPr>
        <w:t xml:space="preserve">not aware of any legally citable authority that fleshes out this issue. </w:t>
      </w:r>
      <w:r w:rsidRPr="008E50D7">
        <w:rPr>
          <w:rFonts w:ascii="Times New Roman" w:hAnsi="Times New Roman" w:cs="Times New Roman"/>
          <w:sz w:val="24"/>
          <w:szCs w:val="24"/>
        </w:rPr>
        <w:t xml:space="preserve"> </w:t>
      </w:r>
    </w:p>
    <w:p w14:paraId="131CE8AA" w14:textId="77777777" w:rsidR="00540964" w:rsidRPr="008E50D7" w:rsidRDefault="00540964" w:rsidP="00B151AA">
      <w:pPr>
        <w:spacing w:after="0"/>
        <w:rPr>
          <w:rFonts w:ascii="Times New Roman" w:hAnsi="Times New Roman" w:cs="Times New Roman"/>
          <w:sz w:val="24"/>
          <w:szCs w:val="24"/>
        </w:rPr>
      </w:pPr>
    </w:p>
    <w:p w14:paraId="199652C6" w14:textId="51C669E5" w:rsidR="006B0A19" w:rsidRDefault="00500BE9" w:rsidP="00B151AA">
      <w:pPr>
        <w:spacing w:after="0"/>
        <w:rPr>
          <w:rFonts w:ascii="Times New Roman" w:hAnsi="Times New Roman" w:cs="Times New Roman"/>
          <w:sz w:val="24"/>
          <w:szCs w:val="24"/>
        </w:rPr>
      </w:pPr>
      <w:r w:rsidRPr="008E50D7">
        <w:rPr>
          <w:rFonts w:ascii="Times New Roman" w:hAnsi="Times New Roman" w:cs="Times New Roman"/>
          <w:sz w:val="24"/>
          <w:szCs w:val="24"/>
        </w:rPr>
        <w:t xml:space="preserve">So, what is the problem with using see-through accumulation trusts? The various restrictions end up causing significant limitations on a client’s substantive estate plan. When we draft these types of trusts, we </w:t>
      </w:r>
      <w:r w:rsidR="001B384E">
        <w:rPr>
          <w:rFonts w:ascii="Times New Roman" w:hAnsi="Times New Roman" w:cs="Times New Roman"/>
          <w:sz w:val="24"/>
          <w:szCs w:val="24"/>
        </w:rPr>
        <w:t xml:space="preserve">are essentially forced to </w:t>
      </w:r>
      <w:r w:rsidRPr="008E50D7">
        <w:rPr>
          <w:rFonts w:ascii="Times New Roman" w:hAnsi="Times New Roman" w:cs="Times New Roman"/>
          <w:sz w:val="24"/>
          <w:szCs w:val="24"/>
        </w:rPr>
        <w:t xml:space="preserve">create separate </w:t>
      </w:r>
      <w:r w:rsidR="00447D95" w:rsidRPr="008E50D7">
        <w:rPr>
          <w:rFonts w:ascii="Times New Roman" w:hAnsi="Times New Roman" w:cs="Times New Roman"/>
          <w:sz w:val="24"/>
          <w:szCs w:val="24"/>
        </w:rPr>
        <w:t xml:space="preserve">trust </w:t>
      </w:r>
      <w:r w:rsidRPr="008E50D7">
        <w:rPr>
          <w:rFonts w:ascii="Times New Roman" w:hAnsi="Times New Roman" w:cs="Times New Roman"/>
          <w:sz w:val="24"/>
          <w:szCs w:val="24"/>
        </w:rPr>
        <w:t>shares to hold only the retirement plan accounts / benefits to limit the various restrictions to the extent possible. Of course, this causes otherwise unnecessary extra administrative costs and hassle</w:t>
      </w:r>
      <w:r w:rsidR="00447D95" w:rsidRPr="008E50D7">
        <w:rPr>
          <w:rFonts w:ascii="Times New Roman" w:hAnsi="Times New Roman" w:cs="Times New Roman"/>
          <w:sz w:val="24"/>
          <w:szCs w:val="24"/>
        </w:rPr>
        <w:t xml:space="preserve">, and potentially significant limitations on a client’s testamentary intent </w:t>
      </w:r>
      <w:r w:rsidR="001B384E">
        <w:rPr>
          <w:rFonts w:ascii="Times New Roman" w:hAnsi="Times New Roman" w:cs="Times New Roman"/>
          <w:sz w:val="24"/>
          <w:szCs w:val="24"/>
        </w:rPr>
        <w:t xml:space="preserve">at least </w:t>
      </w:r>
      <w:r w:rsidR="00447D95" w:rsidRPr="008E50D7">
        <w:rPr>
          <w:rFonts w:ascii="Times New Roman" w:hAnsi="Times New Roman" w:cs="Times New Roman"/>
          <w:sz w:val="24"/>
          <w:szCs w:val="24"/>
        </w:rPr>
        <w:t>as to the retirement plan accounts.</w:t>
      </w:r>
      <w:r w:rsidRPr="008E50D7">
        <w:rPr>
          <w:rFonts w:ascii="Times New Roman" w:hAnsi="Times New Roman" w:cs="Times New Roman"/>
          <w:sz w:val="24"/>
          <w:szCs w:val="24"/>
        </w:rPr>
        <w:t xml:space="preserve"> </w:t>
      </w:r>
    </w:p>
    <w:p w14:paraId="167C405E" w14:textId="77777777" w:rsidR="00A26A96" w:rsidRPr="008E50D7" w:rsidRDefault="00A26A96" w:rsidP="00B151AA">
      <w:pPr>
        <w:spacing w:after="0"/>
        <w:rPr>
          <w:rFonts w:ascii="Times New Roman" w:hAnsi="Times New Roman" w:cs="Times New Roman"/>
          <w:sz w:val="24"/>
          <w:szCs w:val="24"/>
        </w:rPr>
      </w:pPr>
    </w:p>
    <w:p w14:paraId="24E8617F" w14:textId="02534A14" w:rsidR="00411B7A" w:rsidRDefault="00411B7A" w:rsidP="00B151AA">
      <w:pPr>
        <w:pStyle w:val="ListParagraph"/>
        <w:numPr>
          <w:ilvl w:val="0"/>
          <w:numId w:val="2"/>
        </w:numPr>
        <w:spacing w:after="0"/>
        <w:rPr>
          <w:rFonts w:ascii="Times New Roman" w:hAnsi="Times New Roman" w:cs="Times New Roman"/>
          <w:sz w:val="24"/>
          <w:szCs w:val="24"/>
        </w:rPr>
      </w:pPr>
      <w:r w:rsidRPr="008E50D7">
        <w:rPr>
          <w:rFonts w:ascii="Times New Roman" w:hAnsi="Times New Roman" w:cs="Times New Roman"/>
          <w:sz w:val="24"/>
          <w:szCs w:val="24"/>
        </w:rPr>
        <w:t xml:space="preserve">Non-DB Trusts. </w:t>
      </w:r>
    </w:p>
    <w:p w14:paraId="504D9E7B" w14:textId="77777777" w:rsidR="00F06F06" w:rsidRPr="008E50D7" w:rsidRDefault="00F06F06" w:rsidP="00F06F06">
      <w:pPr>
        <w:pStyle w:val="ListParagraph"/>
        <w:spacing w:after="0"/>
        <w:ind w:left="1080"/>
        <w:rPr>
          <w:rFonts w:ascii="Times New Roman" w:hAnsi="Times New Roman" w:cs="Times New Roman"/>
          <w:sz w:val="24"/>
          <w:szCs w:val="24"/>
        </w:rPr>
      </w:pPr>
    </w:p>
    <w:p w14:paraId="4A07D9BC" w14:textId="18E130BD" w:rsidR="00F73FD2" w:rsidRDefault="001B384E" w:rsidP="00B151AA">
      <w:pPr>
        <w:spacing w:after="0"/>
        <w:rPr>
          <w:rFonts w:ascii="Times New Roman" w:hAnsi="Times New Roman" w:cs="Times New Roman"/>
          <w:sz w:val="24"/>
          <w:szCs w:val="24"/>
        </w:rPr>
      </w:pPr>
      <w:r>
        <w:rPr>
          <w:rFonts w:ascii="Times New Roman" w:hAnsi="Times New Roman" w:cs="Times New Roman"/>
          <w:sz w:val="24"/>
          <w:szCs w:val="24"/>
        </w:rPr>
        <w:t>Since n</w:t>
      </w:r>
      <w:r w:rsidR="00411B7A" w:rsidRPr="008E50D7">
        <w:rPr>
          <w:rFonts w:ascii="Times New Roman" w:hAnsi="Times New Roman" w:cs="Times New Roman"/>
          <w:sz w:val="24"/>
          <w:szCs w:val="24"/>
        </w:rPr>
        <w:t>on-DB trusts</w:t>
      </w:r>
      <w:r>
        <w:rPr>
          <w:rFonts w:ascii="Times New Roman" w:hAnsi="Times New Roman" w:cs="Times New Roman"/>
          <w:sz w:val="24"/>
          <w:szCs w:val="24"/>
        </w:rPr>
        <w:t xml:space="preserve"> permit retirement plan funds to be accumulated and these trusts are not subject to any limitations, they </w:t>
      </w:r>
      <w:r w:rsidR="00411B7A" w:rsidRPr="008E50D7">
        <w:rPr>
          <w:rFonts w:ascii="Times New Roman" w:hAnsi="Times New Roman" w:cs="Times New Roman"/>
          <w:sz w:val="24"/>
          <w:szCs w:val="24"/>
        </w:rPr>
        <w:t>would be the best type of trust to hold retirement plan accounts if it were not for</w:t>
      </w:r>
      <w:r>
        <w:rPr>
          <w:rFonts w:ascii="Times New Roman" w:hAnsi="Times New Roman" w:cs="Times New Roman"/>
          <w:sz w:val="24"/>
          <w:szCs w:val="24"/>
        </w:rPr>
        <w:t xml:space="preserve"> their negatives. These negatives include</w:t>
      </w:r>
      <w:r w:rsidR="004D0721" w:rsidRPr="008E50D7">
        <w:rPr>
          <w:rFonts w:ascii="Times New Roman" w:hAnsi="Times New Roman" w:cs="Times New Roman"/>
          <w:sz w:val="24"/>
          <w:szCs w:val="24"/>
        </w:rPr>
        <w:t>:</w:t>
      </w:r>
      <w:r w:rsidR="00411B7A" w:rsidRPr="008E50D7">
        <w:rPr>
          <w:rFonts w:ascii="Times New Roman" w:hAnsi="Times New Roman" w:cs="Times New Roman"/>
          <w:sz w:val="24"/>
          <w:szCs w:val="24"/>
        </w:rPr>
        <w:t xml:space="preserve"> </w:t>
      </w:r>
      <w:r w:rsidR="0064138D" w:rsidRPr="008E50D7">
        <w:rPr>
          <w:rFonts w:ascii="Times New Roman" w:hAnsi="Times New Roman" w:cs="Times New Roman"/>
          <w:sz w:val="24"/>
          <w:szCs w:val="24"/>
        </w:rPr>
        <w:t xml:space="preserve">(i) </w:t>
      </w:r>
      <w:r w:rsidR="00411B7A" w:rsidRPr="008E50D7">
        <w:rPr>
          <w:rFonts w:ascii="Times New Roman" w:hAnsi="Times New Roman" w:cs="Times New Roman"/>
          <w:sz w:val="24"/>
          <w:szCs w:val="24"/>
        </w:rPr>
        <w:t>the difference in the ADP, which</w:t>
      </w:r>
      <w:r w:rsidR="0064138D" w:rsidRPr="008E50D7">
        <w:rPr>
          <w:rFonts w:ascii="Times New Roman" w:hAnsi="Times New Roman" w:cs="Times New Roman"/>
          <w:sz w:val="24"/>
          <w:szCs w:val="24"/>
        </w:rPr>
        <w:t xml:space="preserve"> generally</w:t>
      </w:r>
      <w:r w:rsidR="00411B7A" w:rsidRPr="008E50D7">
        <w:rPr>
          <w:rFonts w:ascii="Times New Roman" w:hAnsi="Times New Roman" w:cs="Times New Roman"/>
          <w:sz w:val="24"/>
          <w:szCs w:val="24"/>
        </w:rPr>
        <w:t xml:space="preserve"> changes to either the 5-year cliff rule (if the participant dies before the Required Beginning Date (“RBD”) or the ghost LE (</w:t>
      </w:r>
      <w:r w:rsidR="0064138D" w:rsidRPr="008E50D7">
        <w:rPr>
          <w:rFonts w:ascii="Times New Roman" w:hAnsi="Times New Roman" w:cs="Times New Roman"/>
          <w:sz w:val="24"/>
          <w:szCs w:val="24"/>
        </w:rPr>
        <w:t>i</w:t>
      </w:r>
      <w:r w:rsidR="00411B7A" w:rsidRPr="008E50D7">
        <w:rPr>
          <w:rFonts w:ascii="Times New Roman" w:hAnsi="Times New Roman" w:cs="Times New Roman"/>
          <w:sz w:val="24"/>
          <w:szCs w:val="24"/>
        </w:rPr>
        <w:t xml:space="preserve">f the participant died </w:t>
      </w:r>
      <w:r>
        <w:rPr>
          <w:rFonts w:ascii="Times New Roman" w:hAnsi="Times New Roman" w:cs="Times New Roman"/>
          <w:sz w:val="24"/>
          <w:szCs w:val="24"/>
        </w:rPr>
        <w:t xml:space="preserve">on or </w:t>
      </w:r>
      <w:r w:rsidR="00411B7A" w:rsidRPr="008E50D7">
        <w:rPr>
          <w:rFonts w:ascii="Times New Roman" w:hAnsi="Times New Roman" w:cs="Times New Roman"/>
          <w:sz w:val="24"/>
          <w:szCs w:val="24"/>
        </w:rPr>
        <w:t>after the RBD)</w:t>
      </w:r>
      <w:r w:rsidR="004D0721" w:rsidRPr="008E50D7">
        <w:rPr>
          <w:rFonts w:ascii="Times New Roman" w:hAnsi="Times New Roman" w:cs="Times New Roman"/>
          <w:sz w:val="24"/>
          <w:szCs w:val="24"/>
        </w:rPr>
        <w:t>;</w:t>
      </w:r>
      <w:r w:rsidR="0064138D" w:rsidRPr="008E50D7">
        <w:rPr>
          <w:rFonts w:ascii="Times New Roman" w:hAnsi="Times New Roman" w:cs="Times New Roman"/>
          <w:sz w:val="24"/>
          <w:szCs w:val="24"/>
        </w:rPr>
        <w:t xml:space="preserve"> (ii) the RBD for Roth IRAs being limited to the 5-year cliff rule</w:t>
      </w:r>
      <w:r w:rsidR="004D0721" w:rsidRPr="008E50D7">
        <w:rPr>
          <w:rFonts w:ascii="Times New Roman" w:hAnsi="Times New Roman" w:cs="Times New Roman"/>
          <w:sz w:val="24"/>
          <w:szCs w:val="24"/>
        </w:rPr>
        <w:t>;</w:t>
      </w:r>
      <w:r w:rsidR="0064138D" w:rsidRPr="008E50D7">
        <w:rPr>
          <w:rFonts w:ascii="Times New Roman" w:hAnsi="Times New Roman" w:cs="Times New Roman"/>
          <w:sz w:val="24"/>
          <w:szCs w:val="24"/>
        </w:rPr>
        <w:t xml:space="preserve"> and (iii) the very poor outcome for qualified retirement plan accounts (i.e., they cannot be rolled over to an inherited IRA and therefore </w:t>
      </w:r>
      <w:r w:rsidR="004D0721" w:rsidRPr="008E50D7">
        <w:rPr>
          <w:rFonts w:ascii="Times New Roman" w:hAnsi="Times New Roman" w:cs="Times New Roman"/>
          <w:sz w:val="24"/>
          <w:szCs w:val="24"/>
        </w:rPr>
        <w:t xml:space="preserve">the distribution options are limited by the </w:t>
      </w:r>
      <w:r>
        <w:rPr>
          <w:rFonts w:ascii="Times New Roman" w:hAnsi="Times New Roman" w:cs="Times New Roman"/>
          <w:sz w:val="24"/>
          <w:szCs w:val="24"/>
        </w:rPr>
        <w:t xml:space="preserve">retirement </w:t>
      </w:r>
      <w:r w:rsidR="004D0721" w:rsidRPr="008E50D7">
        <w:rPr>
          <w:rFonts w:ascii="Times New Roman" w:hAnsi="Times New Roman" w:cs="Times New Roman"/>
          <w:sz w:val="24"/>
          <w:szCs w:val="24"/>
        </w:rPr>
        <w:t>plan</w:t>
      </w:r>
      <w:r>
        <w:rPr>
          <w:rFonts w:ascii="Times New Roman" w:hAnsi="Times New Roman" w:cs="Times New Roman"/>
          <w:sz w:val="24"/>
          <w:szCs w:val="24"/>
        </w:rPr>
        <w:t>’s</w:t>
      </w:r>
      <w:r w:rsidR="004D0721" w:rsidRPr="008E50D7">
        <w:rPr>
          <w:rFonts w:ascii="Times New Roman" w:hAnsi="Times New Roman" w:cs="Times New Roman"/>
          <w:sz w:val="24"/>
          <w:szCs w:val="24"/>
        </w:rPr>
        <w:t xml:space="preserve"> terms, which normally require full distribution within </w:t>
      </w:r>
      <w:r>
        <w:rPr>
          <w:rFonts w:ascii="Times New Roman" w:hAnsi="Times New Roman" w:cs="Times New Roman"/>
          <w:sz w:val="24"/>
          <w:szCs w:val="24"/>
        </w:rPr>
        <w:t xml:space="preserve">a short </w:t>
      </w:r>
      <w:r w:rsidR="0064138D" w:rsidRPr="008E50D7">
        <w:rPr>
          <w:rFonts w:ascii="Times New Roman" w:hAnsi="Times New Roman" w:cs="Times New Roman"/>
          <w:sz w:val="24"/>
          <w:szCs w:val="24"/>
        </w:rPr>
        <w:t xml:space="preserve">1 </w:t>
      </w:r>
      <w:r>
        <w:rPr>
          <w:rFonts w:ascii="Times New Roman" w:hAnsi="Times New Roman" w:cs="Times New Roman"/>
          <w:sz w:val="24"/>
          <w:szCs w:val="24"/>
        </w:rPr>
        <w:t>year or so period</w:t>
      </w:r>
      <w:r w:rsidR="004D0721" w:rsidRPr="008E50D7">
        <w:rPr>
          <w:rFonts w:ascii="Times New Roman" w:hAnsi="Times New Roman" w:cs="Times New Roman"/>
          <w:sz w:val="24"/>
          <w:szCs w:val="24"/>
        </w:rPr>
        <w:t>).</w:t>
      </w:r>
      <w:r w:rsidR="00411B7A" w:rsidRPr="008E50D7">
        <w:rPr>
          <w:rFonts w:ascii="Times New Roman" w:hAnsi="Times New Roman" w:cs="Times New Roman"/>
          <w:sz w:val="24"/>
          <w:szCs w:val="24"/>
        </w:rPr>
        <w:t xml:space="preserve">   </w:t>
      </w:r>
    </w:p>
    <w:p w14:paraId="1D006BBD" w14:textId="77777777" w:rsidR="00F73FD2" w:rsidRDefault="00F73FD2" w:rsidP="00B151AA">
      <w:pPr>
        <w:spacing w:after="0"/>
        <w:rPr>
          <w:rFonts w:ascii="Times New Roman" w:hAnsi="Times New Roman" w:cs="Times New Roman"/>
          <w:sz w:val="24"/>
          <w:szCs w:val="24"/>
        </w:rPr>
      </w:pPr>
    </w:p>
    <w:p w14:paraId="027029D4" w14:textId="016226CA" w:rsidR="004D0721" w:rsidRDefault="004D0721" w:rsidP="00B151AA">
      <w:pPr>
        <w:pStyle w:val="ListParagraph"/>
        <w:numPr>
          <w:ilvl w:val="0"/>
          <w:numId w:val="4"/>
        </w:numPr>
        <w:spacing w:after="0"/>
        <w:rPr>
          <w:rFonts w:ascii="Times New Roman" w:hAnsi="Times New Roman" w:cs="Times New Roman"/>
          <w:sz w:val="24"/>
          <w:szCs w:val="24"/>
        </w:rPr>
      </w:pPr>
      <w:r w:rsidRPr="00F73FD2">
        <w:rPr>
          <w:rFonts w:ascii="Times New Roman" w:hAnsi="Times New Roman" w:cs="Times New Roman"/>
          <w:sz w:val="24"/>
          <w:szCs w:val="24"/>
        </w:rPr>
        <w:t>Requested modifications to the RMD</w:t>
      </w:r>
      <w:r w:rsidR="001B384E">
        <w:rPr>
          <w:rFonts w:ascii="Times New Roman" w:hAnsi="Times New Roman" w:cs="Times New Roman"/>
          <w:sz w:val="24"/>
          <w:szCs w:val="24"/>
        </w:rPr>
        <w:t xml:space="preserve">’s DB rules as to trusts. </w:t>
      </w:r>
      <w:r w:rsidRPr="00F73FD2">
        <w:rPr>
          <w:rFonts w:ascii="Times New Roman" w:hAnsi="Times New Roman" w:cs="Times New Roman"/>
          <w:sz w:val="24"/>
          <w:szCs w:val="24"/>
        </w:rPr>
        <w:t xml:space="preserve"> </w:t>
      </w:r>
    </w:p>
    <w:p w14:paraId="2E62C92A" w14:textId="77777777" w:rsidR="00B24960" w:rsidRPr="00F73FD2" w:rsidRDefault="00B24960" w:rsidP="00B24960">
      <w:pPr>
        <w:pStyle w:val="ListParagraph"/>
        <w:spacing w:after="0"/>
        <w:rPr>
          <w:rFonts w:ascii="Times New Roman" w:hAnsi="Times New Roman" w:cs="Times New Roman"/>
          <w:sz w:val="24"/>
          <w:szCs w:val="24"/>
        </w:rPr>
      </w:pPr>
    </w:p>
    <w:p w14:paraId="530F5C37" w14:textId="379580AC" w:rsidR="007D45A4" w:rsidRDefault="007707D1" w:rsidP="00B151AA">
      <w:pPr>
        <w:spacing w:after="0"/>
        <w:rPr>
          <w:rFonts w:ascii="Times New Roman" w:hAnsi="Times New Roman" w:cs="Times New Roman"/>
          <w:sz w:val="24"/>
          <w:szCs w:val="24"/>
        </w:rPr>
      </w:pPr>
      <w:r>
        <w:rPr>
          <w:rFonts w:ascii="Times New Roman" w:hAnsi="Times New Roman" w:cs="Times New Roman"/>
          <w:sz w:val="24"/>
          <w:szCs w:val="24"/>
        </w:rPr>
        <w:t>We</w:t>
      </w:r>
      <w:r w:rsidR="004D0721" w:rsidRPr="008E50D7">
        <w:rPr>
          <w:rFonts w:ascii="Times New Roman" w:hAnsi="Times New Roman" w:cs="Times New Roman"/>
          <w:sz w:val="24"/>
          <w:szCs w:val="24"/>
        </w:rPr>
        <w:t xml:space="preserve"> believe the</w:t>
      </w:r>
      <w:r w:rsidR="00FB7147">
        <w:rPr>
          <w:rFonts w:ascii="Times New Roman" w:hAnsi="Times New Roman" w:cs="Times New Roman"/>
          <w:sz w:val="24"/>
          <w:szCs w:val="24"/>
        </w:rPr>
        <w:t xml:space="preserve"> following modifications to the RMD rules </w:t>
      </w:r>
      <w:r w:rsidR="004D0721" w:rsidRPr="008E50D7">
        <w:rPr>
          <w:rFonts w:ascii="Times New Roman" w:hAnsi="Times New Roman" w:cs="Times New Roman"/>
          <w:sz w:val="24"/>
          <w:szCs w:val="24"/>
        </w:rPr>
        <w:t>w</w:t>
      </w:r>
      <w:r w:rsidR="007D45A4">
        <w:rPr>
          <w:rFonts w:ascii="Times New Roman" w:hAnsi="Times New Roman" w:cs="Times New Roman"/>
          <w:sz w:val="24"/>
          <w:szCs w:val="24"/>
        </w:rPr>
        <w:t>ill</w:t>
      </w:r>
      <w:r w:rsidR="004D0721" w:rsidRPr="008E50D7">
        <w:rPr>
          <w:rFonts w:ascii="Times New Roman" w:hAnsi="Times New Roman" w:cs="Times New Roman"/>
          <w:sz w:val="24"/>
          <w:szCs w:val="24"/>
        </w:rPr>
        <w:t xml:space="preserve"> </w:t>
      </w:r>
      <w:r w:rsidR="007D45A4">
        <w:rPr>
          <w:rFonts w:ascii="Times New Roman" w:hAnsi="Times New Roman" w:cs="Times New Roman"/>
          <w:sz w:val="24"/>
          <w:szCs w:val="24"/>
        </w:rPr>
        <w:t xml:space="preserve">provide a significant benefit to both taxpayers (who will no longer have to modify their substantive estate plans to satisfy multiple technical requirements under the RMD rules nor suffer negative tax consequences from failing to do so) and the IRS (who will have resources freed up by no longer being asked to reply to a significant number of PLR requests nor have to expend limited resources on ensuring compliance with these various technical requirements). </w:t>
      </w:r>
      <w:r w:rsidR="004D0721" w:rsidRPr="008E50D7">
        <w:rPr>
          <w:rFonts w:ascii="Times New Roman" w:hAnsi="Times New Roman" w:cs="Times New Roman"/>
          <w:sz w:val="24"/>
          <w:szCs w:val="24"/>
        </w:rPr>
        <w:t xml:space="preserve"> </w:t>
      </w:r>
    </w:p>
    <w:p w14:paraId="44B986C8" w14:textId="1C7479AE" w:rsidR="007D45A4" w:rsidRDefault="007D45A4" w:rsidP="00B151AA">
      <w:pPr>
        <w:spacing w:after="0"/>
        <w:rPr>
          <w:rFonts w:ascii="Times New Roman" w:hAnsi="Times New Roman" w:cs="Times New Roman"/>
          <w:sz w:val="24"/>
          <w:szCs w:val="24"/>
        </w:rPr>
      </w:pPr>
    </w:p>
    <w:p w14:paraId="3B6CC594" w14:textId="01954CFC" w:rsidR="007D45A4" w:rsidRDefault="007D45A4" w:rsidP="007D45A4">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Streamline and simplify the RMD rules as to trust beneficiaries. </w:t>
      </w:r>
    </w:p>
    <w:p w14:paraId="4C3A4850" w14:textId="5719A94A" w:rsidR="007D45A4" w:rsidRDefault="007D45A4" w:rsidP="007D45A4">
      <w:pPr>
        <w:spacing w:after="0"/>
        <w:rPr>
          <w:rFonts w:ascii="Times New Roman" w:hAnsi="Times New Roman" w:cs="Times New Roman"/>
          <w:sz w:val="24"/>
          <w:szCs w:val="24"/>
        </w:rPr>
      </w:pPr>
    </w:p>
    <w:p w14:paraId="726F44B8" w14:textId="714C0313" w:rsidR="007D45A4" w:rsidRDefault="007D45A4" w:rsidP="007D45A4">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Trusts where the only current beneficiaries include an EDB and </w:t>
      </w:r>
      <w:r w:rsidR="00444EAD">
        <w:rPr>
          <w:rFonts w:ascii="Times New Roman" w:hAnsi="Times New Roman" w:cs="Times New Roman"/>
          <w:sz w:val="24"/>
          <w:szCs w:val="24"/>
        </w:rPr>
        <w:t>his or her descendants, as broadly defined</w:t>
      </w:r>
      <w:r w:rsidR="00FB714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1CC1D7E" w14:textId="77777777" w:rsidR="007D45A4" w:rsidRDefault="007D45A4" w:rsidP="007D45A4">
      <w:pPr>
        <w:spacing w:after="0"/>
        <w:rPr>
          <w:rFonts w:ascii="Times New Roman" w:hAnsi="Times New Roman" w:cs="Times New Roman"/>
          <w:sz w:val="24"/>
          <w:szCs w:val="24"/>
        </w:rPr>
      </w:pPr>
    </w:p>
    <w:p w14:paraId="4B2192DC" w14:textId="57BE38A6" w:rsidR="007D45A4" w:rsidRDefault="007D45A4" w:rsidP="007D45A4">
      <w:pPr>
        <w:spacing w:after="0"/>
        <w:rPr>
          <w:rFonts w:ascii="Times New Roman" w:hAnsi="Times New Roman" w:cs="Times New Roman"/>
          <w:sz w:val="24"/>
          <w:szCs w:val="24"/>
        </w:rPr>
      </w:pPr>
      <w:r>
        <w:rPr>
          <w:rFonts w:ascii="Times New Roman" w:hAnsi="Times New Roman" w:cs="Times New Roman"/>
          <w:sz w:val="24"/>
          <w:szCs w:val="24"/>
        </w:rPr>
        <w:t xml:space="preserve">Any trust </w:t>
      </w:r>
      <w:r w:rsidR="00FB7147">
        <w:rPr>
          <w:rFonts w:ascii="Times New Roman" w:hAnsi="Times New Roman" w:cs="Times New Roman"/>
          <w:sz w:val="24"/>
          <w:szCs w:val="24"/>
        </w:rPr>
        <w:t xml:space="preserve">in </w:t>
      </w:r>
      <w:r>
        <w:rPr>
          <w:rFonts w:ascii="Times New Roman" w:hAnsi="Times New Roman" w:cs="Times New Roman"/>
          <w:sz w:val="24"/>
          <w:szCs w:val="24"/>
        </w:rPr>
        <w:t xml:space="preserve">which </w:t>
      </w:r>
      <w:r w:rsidR="000D53EC">
        <w:rPr>
          <w:rFonts w:ascii="Times New Roman" w:hAnsi="Times New Roman" w:cs="Times New Roman"/>
          <w:sz w:val="24"/>
          <w:szCs w:val="24"/>
        </w:rPr>
        <w:t xml:space="preserve">either </w:t>
      </w:r>
      <w:r w:rsidR="00FB7147">
        <w:rPr>
          <w:rFonts w:ascii="Times New Roman" w:hAnsi="Times New Roman" w:cs="Times New Roman"/>
          <w:sz w:val="24"/>
          <w:szCs w:val="24"/>
        </w:rPr>
        <w:t xml:space="preserve">(i) an eligible designated beneficiary (“EDB”) is the sole current beneficiary or (ii) an </w:t>
      </w:r>
      <w:r>
        <w:rPr>
          <w:rFonts w:ascii="Times New Roman" w:hAnsi="Times New Roman" w:cs="Times New Roman"/>
          <w:sz w:val="24"/>
          <w:szCs w:val="24"/>
        </w:rPr>
        <w:t>EDB</w:t>
      </w:r>
      <w:r w:rsidR="00FB7147">
        <w:rPr>
          <w:rFonts w:ascii="Times New Roman" w:hAnsi="Times New Roman" w:cs="Times New Roman"/>
          <w:sz w:val="24"/>
          <w:szCs w:val="24"/>
        </w:rPr>
        <w:t xml:space="preserve"> and </w:t>
      </w:r>
      <w:r w:rsidR="00A60871">
        <w:rPr>
          <w:rFonts w:ascii="Times New Roman" w:hAnsi="Times New Roman" w:cs="Times New Roman"/>
          <w:sz w:val="24"/>
          <w:szCs w:val="24"/>
        </w:rPr>
        <w:t xml:space="preserve">his or her descendants (broadly defined) </w:t>
      </w:r>
      <w:r w:rsidR="00FB7147">
        <w:rPr>
          <w:rFonts w:ascii="Times New Roman" w:hAnsi="Times New Roman" w:cs="Times New Roman"/>
          <w:sz w:val="24"/>
          <w:szCs w:val="24"/>
        </w:rPr>
        <w:t>are the only current beneficiaries</w:t>
      </w:r>
      <w:r>
        <w:rPr>
          <w:rFonts w:ascii="Times New Roman" w:hAnsi="Times New Roman" w:cs="Times New Roman"/>
          <w:sz w:val="24"/>
          <w:szCs w:val="24"/>
        </w:rPr>
        <w:t xml:space="preserve"> shall have an ADP </w:t>
      </w:r>
      <w:r w:rsidR="00FB7147">
        <w:rPr>
          <w:rFonts w:ascii="Times New Roman" w:hAnsi="Times New Roman" w:cs="Times New Roman"/>
          <w:sz w:val="24"/>
          <w:szCs w:val="24"/>
        </w:rPr>
        <w:t xml:space="preserve">based on the </w:t>
      </w:r>
      <w:r>
        <w:rPr>
          <w:rFonts w:ascii="Times New Roman" w:hAnsi="Times New Roman" w:cs="Times New Roman"/>
          <w:sz w:val="24"/>
          <w:szCs w:val="24"/>
        </w:rPr>
        <w:t>EDB’s LE (subject to changing to the 10-year cliff rule where the EDB is the participant’s minor child and the child has attained age 26, the max age to attain the age of majority</w:t>
      </w:r>
      <w:r w:rsidR="00A60871">
        <w:rPr>
          <w:rFonts w:ascii="Times New Roman" w:hAnsi="Times New Roman" w:cs="Times New Roman"/>
          <w:sz w:val="24"/>
          <w:szCs w:val="24"/>
        </w:rPr>
        <w:t xml:space="preserve"> under the SECURE Act</w:t>
      </w:r>
      <w:r>
        <w:rPr>
          <w:rFonts w:ascii="Times New Roman" w:hAnsi="Times New Roman" w:cs="Times New Roman"/>
          <w:sz w:val="24"/>
          <w:szCs w:val="24"/>
        </w:rPr>
        <w:t xml:space="preserve">). </w:t>
      </w:r>
      <w:r w:rsidR="000D53EC">
        <w:rPr>
          <w:rFonts w:ascii="Times New Roman" w:hAnsi="Times New Roman" w:cs="Times New Roman"/>
          <w:sz w:val="24"/>
          <w:szCs w:val="24"/>
        </w:rPr>
        <w:t xml:space="preserve">If the trust has more than one EDB as </w:t>
      </w:r>
      <w:r w:rsidR="000D53EC">
        <w:rPr>
          <w:rFonts w:ascii="Times New Roman" w:hAnsi="Times New Roman" w:cs="Times New Roman"/>
          <w:sz w:val="24"/>
          <w:szCs w:val="24"/>
        </w:rPr>
        <w:lastRenderedPageBreak/>
        <w:t xml:space="preserve">a current beneficiary, then the ADP will be based on the LE of the EDB with the shortest LE. </w:t>
      </w:r>
      <w:r w:rsidR="002378C9">
        <w:rPr>
          <w:rFonts w:ascii="Times New Roman" w:hAnsi="Times New Roman" w:cs="Times New Roman"/>
          <w:sz w:val="24"/>
          <w:szCs w:val="24"/>
        </w:rPr>
        <w:t xml:space="preserve">If the EDB’s LE is less than 10 years, then the standard 10-year cliff rule will apply. </w:t>
      </w:r>
    </w:p>
    <w:p w14:paraId="7B28C2F3" w14:textId="77777777" w:rsidR="007D45A4" w:rsidRDefault="007D45A4" w:rsidP="007D45A4">
      <w:pPr>
        <w:spacing w:after="0"/>
        <w:rPr>
          <w:rFonts w:ascii="Times New Roman" w:hAnsi="Times New Roman" w:cs="Times New Roman"/>
          <w:sz w:val="24"/>
          <w:szCs w:val="24"/>
        </w:rPr>
      </w:pPr>
    </w:p>
    <w:p w14:paraId="7E8E5BFE" w14:textId="77777777" w:rsidR="007D45A4" w:rsidRDefault="007D45A4" w:rsidP="007D45A4">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All other trusts. </w:t>
      </w:r>
    </w:p>
    <w:p w14:paraId="62C7ADA0" w14:textId="77777777" w:rsidR="007D45A4" w:rsidRDefault="007D45A4" w:rsidP="007D45A4">
      <w:pPr>
        <w:spacing w:after="0"/>
        <w:rPr>
          <w:rFonts w:ascii="Times New Roman" w:hAnsi="Times New Roman" w:cs="Times New Roman"/>
          <w:sz w:val="24"/>
          <w:szCs w:val="24"/>
        </w:rPr>
      </w:pPr>
    </w:p>
    <w:p w14:paraId="439B3DF0" w14:textId="7B8A4047" w:rsidR="007D45A4" w:rsidRDefault="007D45A4" w:rsidP="007D45A4">
      <w:pPr>
        <w:spacing w:after="0"/>
        <w:rPr>
          <w:rFonts w:ascii="Times New Roman" w:hAnsi="Times New Roman" w:cs="Times New Roman"/>
          <w:sz w:val="24"/>
          <w:szCs w:val="24"/>
        </w:rPr>
      </w:pPr>
      <w:r>
        <w:rPr>
          <w:rFonts w:ascii="Times New Roman" w:hAnsi="Times New Roman" w:cs="Times New Roman"/>
          <w:sz w:val="24"/>
          <w:szCs w:val="24"/>
        </w:rPr>
        <w:t xml:space="preserve">All other trusts will be subject to the general 10-year </w:t>
      </w:r>
      <w:r w:rsidR="00444EAD">
        <w:rPr>
          <w:rFonts w:ascii="Times New Roman" w:hAnsi="Times New Roman" w:cs="Times New Roman"/>
          <w:sz w:val="24"/>
          <w:szCs w:val="24"/>
        </w:rPr>
        <w:t xml:space="preserve">cliff rule. </w:t>
      </w:r>
      <w:r>
        <w:rPr>
          <w:rFonts w:ascii="Times New Roman" w:hAnsi="Times New Roman" w:cs="Times New Roman"/>
          <w:sz w:val="24"/>
          <w:szCs w:val="24"/>
        </w:rPr>
        <w:t xml:space="preserve">  </w:t>
      </w:r>
    </w:p>
    <w:p w14:paraId="70FA9659" w14:textId="77777777" w:rsidR="007D45A4" w:rsidRDefault="007D45A4" w:rsidP="007D45A4">
      <w:pPr>
        <w:spacing w:after="0"/>
        <w:rPr>
          <w:rFonts w:ascii="Times New Roman" w:hAnsi="Times New Roman" w:cs="Times New Roman"/>
          <w:sz w:val="24"/>
          <w:szCs w:val="24"/>
        </w:rPr>
      </w:pPr>
    </w:p>
    <w:p w14:paraId="5BEDD1B7" w14:textId="159B84B7" w:rsidR="007D45A4" w:rsidRDefault="007D45A4" w:rsidP="007D45A4">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Definition of a current beneficiary. </w:t>
      </w:r>
    </w:p>
    <w:p w14:paraId="294F2CCD" w14:textId="77777777" w:rsidR="007D45A4" w:rsidRDefault="007D45A4" w:rsidP="007D45A4">
      <w:pPr>
        <w:spacing w:after="0"/>
        <w:rPr>
          <w:rFonts w:ascii="Times New Roman" w:hAnsi="Times New Roman" w:cs="Times New Roman"/>
          <w:sz w:val="24"/>
          <w:szCs w:val="24"/>
        </w:rPr>
      </w:pPr>
    </w:p>
    <w:p w14:paraId="0E805F51" w14:textId="4E4723FE" w:rsidR="007D45A4" w:rsidRPr="007D45A4" w:rsidRDefault="007D45A4" w:rsidP="007D45A4">
      <w:pPr>
        <w:spacing w:after="0"/>
        <w:rPr>
          <w:rFonts w:ascii="Times New Roman" w:hAnsi="Times New Roman" w:cs="Times New Roman"/>
          <w:sz w:val="24"/>
          <w:szCs w:val="24"/>
        </w:rPr>
      </w:pPr>
      <w:r>
        <w:rPr>
          <w:rFonts w:ascii="Times New Roman" w:hAnsi="Times New Roman" w:cs="Times New Roman"/>
          <w:sz w:val="24"/>
          <w:szCs w:val="24"/>
        </w:rPr>
        <w:t xml:space="preserve">A </w:t>
      </w:r>
      <w:r w:rsidRPr="008E50D7">
        <w:rPr>
          <w:rFonts w:ascii="Times New Roman" w:hAnsi="Times New Roman" w:cs="Times New Roman"/>
          <w:sz w:val="24"/>
          <w:szCs w:val="24"/>
        </w:rPr>
        <w:t xml:space="preserve">current beneficiary is entitled or eligible to receive current distributions from the trust that could be satisfied with an interest in </w:t>
      </w:r>
      <w:r>
        <w:rPr>
          <w:rFonts w:ascii="Times New Roman" w:hAnsi="Times New Roman" w:cs="Times New Roman"/>
          <w:sz w:val="24"/>
          <w:szCs w:val="24"/>
        </w:rPr>
        <w:t xml:space="preserve">a retirement plan. </w:t>
      </w:r>
      <w:r w:rsidRPr="008E50D7">
        <w:rPr>
          <w:rFonts w:ascii="Times New Roman" w:hAnsi="Times New Roman" w:cs="Times New Roman"/>
          <w:sz w:val="24"/>
          <w:szCs w:val="24"/>
        </w:rPr>
        <w:t xml:space="preserve"> </w:t>
      </w:r>
      <w:r w:rsidRPr="007D45A4">
        <w:rPr>
          <w:rFonts w:ascii="Times New Roman" w:hAnsi="Times New Roman" w:cs="Times New Roman"/>
          <w:sz w:val="24"/>
          <w:szCs w:val="24"/>
        </w:rPr>
        <w:t xml:space="preserve">   </w:t>
      </w:r>
    </w:p>
    <w:p w14:paraId="5F6081DE" w14:textId="77777777" w:rsidR="00F82B1C" w:rsidRPr="008E50D7" w:rsidRDefault="00F82B1C" w:rsidP="00B151AA">
      <w:pPr>
        <w:spacing w:after="0"/>
        <w:rPr>
          <w:rFonts w:ascii="Times New Roman" w:hAnsi="Times New Roman" w:cs="Times New Roman"/>
          <w:sz w:val="24"/>
          <w:szCs w:val="24"/>
        </w:rPr>
      </w:pPr>
    </w:p>
    <w:p w14:paraId="50BC2B8A" w14:textId="136243A6" w:rsidR="001B384E" w:rsidRPr="007D45A4" w:rsidRDefault="001B384E" w:rsidP="007D45A4">
      <w:pPr>
        <w:pStyle w:val="ListParagraph"/>
        <w:numPr>
          <w:ilvl w:val="0"/>
          <w:numId w:val="5"/>
        </w:numPr>
        <w:spacing w:after="0"/>
        <w:rPr>
          <w:rFonts w:ascii="Times New Roman" w:hAnsi="Times New Roman" w:cs="Times New Roman"/>
          <w:sz w:val="24"/>
          <w:szCs w:val="24"/>
        </w:rPr>
      </w:pPr>
      <w:r w:rsidRPr="007D45A4">
        <w:rPr>
          <w:rFonts w:ascii="Times New Roman" w:hAnsi="Times New Roman" w:cs="Times New Roman"/>
          <w:sz w:val="24"/>
          <w:szCs w:val="24"/>
        </w:rPr>
        <w:t xml:space="preserve">Requested modification to the separate share rules and enable changes after the participant’s death. </w:t>
      </w:r>
    </w:p>
    <w:p w14:paraId="33A25B1F" w14:textId="084D2D38" w:rsidR="001B384E" w:rsidRDefault="001B384E" w:rsidP="001B384E">
      <w:pPr>
        <w:spacing w:after="0"/>
        <w:rPr>
          <w:rFonts w:ascii="Times New Roman" w:hAnsi="Times New Roman" w:cs="Times New Roman"/>
          <w:sz w:val="24"/>
          <w:szCs w:val="24"/>
        </w:rPr>
      </w:pPr>
    </w:p>
    <w:p w14:paraId="7B7C3A25" w14:textId="15071067" w:rsidR="00F651C7" w:rsidRDefault="001B384E" w:rsidP="00B151AA">
      <w:pPr>
        <w:spacing w:after="0"/>
        <w:rPr>
          <w:rFonts w:ascii="Times New Roman" w:hAnsi="Times New Roman" w:cs="Times New Roman"/>
          <w:sz w:val="24"/>
          <w:szCs w:val="24"/>
        </w:rPr>
      </w:pPr>
      <w:r>
        <w:rPr>
          <w:rFonts w:ascii="Times New Roman" w:hAnsi="Times New Roman" w:cs="Times New Roman"/>
          <w:sz w:val="24"/>
          <w:szCs w:val="24"/>
        </w:rPr>
        <w:t xml:space="preserve">Current </w:t>
      </w:r>
      <w:r w:rsidR="00E30AFE">
        <w:rPr>
          <w:rFonts w:ascii="Times New Roman" w:hAnsi="Times New Roman" w:cs="Times New Roman"/>
          <w:sz w:val="24"/>
          <w:szCs w:val="24"/>
        </w:rPr>
        <w:t xml:space="preserve">RMD </w:t>
      </w:r>
      <w:r>
        <w:rPr>
          <w:rFonts w:ascii="Times New Roman" w:hAnsi="Times New Roman" w:cs="Times New Roman"/>
          <w:sz w:val="24"/>
          <w:szCs w:val="24"/>
        </w:rPr>
        <w:t xml:space="preserve">rules result in different </w:t>
      </w:r>
      <w:r w:rsidR="00F651C7">
        <w:rPr>
          <w:rFonts w:ascii="Times New Roman" w:hAnsi="Times New Roman" w:cs="Times New Roman"/>
          <w:sz w:val="24"/>
          <w:szCs w:val="24"/>
        </w:rPr>
        <w:t xml:space="preserve">ADP </w:t>
      </w:r>
      <w:r>
        <w:rPr>
          <w:rFonts w:ascii="Times New Roman" w:hAnsi="Times New Roman" w:cs="Times New Roman"/>
          <w:sz w:val="24"/>
          <w:szCs w:val="24"/>
        </w:rPr>
        <w:t xml:space="preserve">outcomes depending on </w:t>
      </w:r>
      <w:r w:rsidR="00F651C7">
        <w:rPr>
          <w:rFonts w:ascii="Times New Roman" w:hAnsi="Times New Roman" w:cs="Times New Roman"/>
          <w:sz w:val="24"/>
          <w:szCs w:val="24"/>
        </w:rPr>
        <w:t xml:space="preserve">the </w:t>
      </w:r>
      <w:r>
        <w:rPr>
          <w:rFonts w:ascii="Times New Roman" w:hAnsi="Times New Roman" w:cs="Times New Roman"/>
          <w:sz w:val="24"/>
          <w:szCs w:val="24"/>
        </w:rPr>
        <w:t>beneficiary designation naming an estate or a trust which later splits up into separate trust shares</w:t>
      </w:r>
      <w:r w:rsidR="00E30AFE">
        <w:rPr>
          <w:rFonts w:ascii="Times New Roman" w:hAnsi="Times New Roman" w:cs="Times New Roman"/>
          <w:sz w:val="24"/>
          <w:szCs w:val="24"/>
        </w:rPr>
        <w:t xml:space="preserve"> vs naming the ultimate separate trust shares directly</w:t>
      </w:r>
      <w:r>
        <w:rPr>
          <w:rFonts w:ascii="Times New Roman" w:hAnsi="Times New Roman" w:cs="Times New Roman"/>
          <w:sz w:val="24"/>
          <w:szCs w:val="24"/>
        </w:rPr>
        <w:t xml:space="preserve">.  </w:t>
      </w:r>
      <w:r w:rsidR="00F651C7">
        <w:rPr>
          <w:rFonts w:ascii="Times New Roman" w:hAnsi="Times New Roman" w:cs="Times New Roman"/>
          <w:sz w:val="24"/>
          <w:szCs w:val="24"/>
        </w:rPr>
        <w:t xml:space="preserve">If the initial beneficiary is an estate or other non-DB, then outside PLR approved exceptions, the result is a non-DB beneficiary </w:t>
      </w:r>
      <w:r w:rsidR="00E30AFE">
        <w:rPr>
          <w:rFonts w:ascii="Times New Roman" w:hAnsi="Times New Roman" w:cs="Times New Roman"/>
          <w:sz w:val="24"/>
          <w:szCs w:val="24"/>
        </w:rPr>
        <w:t xml:space="preserve">status </w:t>
      </w:r>
      <w:r w:rsidR="00F651C7">
        <w:rPr>
          <w:rFonts w:ascii="Times New Roman" w:hAnsi="Times New Roman" w:cs="Times New Roman"/>
          <w:sz w:val="24"/>
          <w:szCs w:val="24"/>
        </w:rPr>
        <w:t>regardless of who actually ends up receiving the retirement plan account funds. If the initial beneficiary is a trust with multiple beneficiaries that will end up being split into shares for the primary benefit of each separate beneficiary, then outside PLR approved exceptions, the ADP is based on the individual with the shortest LE in the initial trust</w:t>
      </w:r>
      <w:r w:rsidR="00E30AFE">
        <w:rPr>
          <w:rFonts w:ascii="Times New Roman" w:hAnsi="Times New Roman" w:cs="Times New Roman"/>
          <w:sz w:val="24"/>
          <w:szCs w:val="24"/>
        </w:rPr>
        <w:t>,</w:t>
      </w:r>
      <w:r w:rsidR="00F651C7">
        <w:rPr>
          <w:rFonts w:ascii="Times New Roman" w:hAnsi="Times New Roman" w:cs="Times New Roman"/>
          <w:sz w:val="24"/>
          <w:szCs w:val="24"/>
        </w:rPr>
        <w:t xml:space="preserve"> or the ADP is based on having a non-DB beneficiary if the initial trust includes any countable non-individual</w:t>
      </w:r>
      <w:r w:rsidR="00E30AFE">
        <w:rPr>
          <w:rFonts w:ascii="Times New Roman" w:hAnsi="Times New Roman" w:cs="Times New Roman"/>
          <w:sz w:val="24"/>
          <w:szCs w:val="24"/>
        </w:rPr>
        <w:t xml:space="preserve"> beneficiaries</w:t>
      </w:r>
      <w:r w:rsidR="00F651C7">
        <w:rPr>
          <w:rFonts w:ascii="Times New Roman" w:hAnsi="Times New Roman" w:cs="Times New Roman"/>
          <w:sz w:val="24"/>
          <w:szCs w:val="24"/>
        </w:rPr>
        <w:t xml:space="preserve">. </w:t>
      </w:r>
    </w:p>
    <w:p w14:paraId="245543E1" w14:textId="77777777" w:rsidR="00F651C7" w:rsidRDefault="00F651C7" w:rsidP="00B151AA">
      <w:pPr>
        <w:spacing w:after="0"/>
        <w:rPr>
          <w:rFonts w:ascii="Times New Roman" w:hAnsi="Times New Roman" w:cs="Times New Roman"/>
          <w:sz w:val="24"/>
          <w:szCs w:val="24"/>
        </w:rPr>
      </w:pPr>
    </w:p>
    <w:p w14:paraId="188E42C1" w14:textId="6EE19467" w:rsidR="00ED71E9" w:rsidRDefault="001B384E" w:rsidP="00B151AA">
      <w:pPr>
        <w:spacing w:after="0"/>
        <w:rPr>
          <w:rFonts w:ascii="Times New Roman" w:hAnsi="Times New Roman" w:cs="Times New Roman"/>
          <w:sz w:val="24"/>
          <w:szCs w:val="24"/>
        </w:rPr>
      </w:pPr>
      <w:r>
        <w:rPr>
          <w:rFonts w:ascii="Times New Roman" w:hAnsi="Times New Roman" w:cs="Times New Roman"/>
          <w:sz w:val="24"/>
          <w:szCs w:val="24"/>
        </w:rPr>
        <w:t xml:space="preserve">My question is why? If the goal </w:t>
      </w:r>
      <w:r w:rsidR="00E30AFE">
        <w:rPr>
          <w:rFonts w:ascii="Times New Roman" w:hAnsi="Times New Roman" w:cs="Times New Roman"/>
          <w:sz w:val="24"/>
          <w:szCs w:val="24"/>
        </w:rPr>
        <w:t xml:space="preserve">is </w:t>
      </w:r>
      <w:r>
        <w:rPr>
          <w:rFonts w:ascii="Times New Roman" w:hAnsi="Times New Roman" w:cs="Times New Roman"/>
          <w:sz w:val="24"/>
          <w:szCs w:val="24"/>
        </w:rPr>
        <w:t>to cause significant technical obstacles to reduce potential abuse, then mission accomplished. However, especially after the SECURE Act, such technical traps should no longer be needed. Why not simply give the parties until the beneficiary determination or finalization date (September 30</w:t>
      </w:r>
      <w:r w:rsidRPr="001B384E">
        <w:rPr>
          <w:rFonts w:ascii="Times New Roman" w:hAnsi="Times New Roman" w:cs="Times New Roman"/>
          <w:sz w:val="24"/>
          <w:szCs w:val="24"/>
          <w:vertAlign w:val="superscript"/>
        </w:rPr>
        <w:t>th</w:t>
      </w:r>
      <w:r>
        <w:rPr>
          <w:rFonts w:ascii="Times New Roman" w:hAnsi="Times New Roman" w:cs="Times New Roman"/>
          <w:sz w:val="24"/>
          <w:szCs w:val="24"/>
        </w:rPr>
        <w:t xml:space="preserve"> of the year after the participant’s death) to fix any problems with the beneficiary designation after the participant’s death?  </w:t>
      </w:r>
      <w:r w:rsidR="00444EAD">
        <w:rPr>
          <w:rFonts w:ascii="Times New Roman" w:hAnsi="Times New Roman" w:cs="Times New Roman"/>
          <w:sz w:val="24"/>
          <w:szCs w:val="24"/>
        </w:rPr>
        <w:t xml:space="preserve">We believe the RMD rules should not be applied until the beneficiary determination or finalization date. </w:t>
      </w:r>
      <w:r>
        <w:rPr>
          <w:rFonts w:ascii="Times New Roman" w:hAnsi="Times New Roman" w:cs="Times New Roman"/>
          <w:sz w:val="24"/>
          <w:szCs w:val="24"/>
        </w:rPr>
        <w:t xml:space="preserve">For example, let’s say that the beneficiary </w:t>
      </w:r>
      <w:r w:rsidR="00DC7FAE">
        <w:rPr>
          <w:rFonts w:ascii="Times New Roman" w:hAnsi="Times New Roman" w:cs="Times New Roman"/>
          <w:sz w:val="24"/>
          <w:szCs w:val="24"/>
        </w:rPr>
        <w:t xml:space="preserve">designated </w:t>
      </w:r>
      <w:r>
        <w:rPr>
          <w:rFonts w:ascii="Times New Roman" w:hAnsi="Times New Roman" w:cs="Times New Roman"/>
          <w:sz w:val="24"/>
          <w:szCs w:val="24"/>
        </w:rPr>
        <w:t xml:space="preserve">for a retirement plan </w:t>
      </w:r>
      <w:r w:rsidR="00DC7FAE">
        <w:rPr>
          <w:rFonts w:ascii="Times New Roman" w:hAnsi="Times New Roman" w:cs="Times New Roman"/>
          <w:sz w:val="24"/>
          <w:szCs w:val="24"/>
        </w:rPr>
        <w:t xml:space="preserve">account </w:t>
      </w:r>
      <w:r>
        <w:rPr>
          <w:rFonts w:ascii="Times New Roman" w:hAnsi="Times New Roman" w:cs="Times New Roman"/>
          <w:sz w:val="24"/>
          <w:szCs w:val="24"/>
        </w:rPr>
        <w:t>was the participant’s estate (to be controlled by their Will) or their Revocable Living Trust (“RLT”), the parties would have until September 30</w:t>
      </w:r>
      <w:r w:rsidRPr="001B384E">
        <w:rPr>
          <w:rFonts w:ascii="Times New Roman" w:hAnsi="Times New Roman" w:cs="Times New Roman"/>
          <w:sz w:val="24"/>
          <w:szCs w:val="24"/>
          <w:vertAlign w:val="superscript"/>
        </w:rPr>
        <w:t>th</w:t>
      </w:r>
      <w:r>
        <w:rPr>
          <w:rFonts w:ascii="Times New Roman" w:hAnsi="Times New Roman" w:cs="Times New Roman"/>
          <w:sz w:val="24"/>
          <w:szCs w:val="24"/>
        </w:rPr>
        <w:t xml:space="preserve"> of the year after the participant’s death to distribute the retirement plan account to wherever it is destined to end up under the Will or RLT. While current law permits very limited fixes during this time period, I see no reason not to fully expand this flexibility in a taxpayer friendly manner. </w:t>
      </w:r>
    </w:p>
    <w:p w14:paraId="04FC4B46" w14:textId="5DE07021" w:rsidR="00DC7FAE" w:rsidRDefault="00DC7FAE" w:rsidP="00B151AA">
      <w:pPr>
        <w:spacing w:after="0"/>
        <w:rPr>
          <w:rFonts w:ascii="Times New Roman" w:hAnsi="Times New Roman" w:cs="Times New Roman"/>
          <w:sz w:val="24"/>
          <w:szCs w:val="24"/>
        </w:rPr>
      </w:pPr>
    </w:p>
    <w:p w14:paraId="6B31202F" w14:textId="0510D942" w:rsidR="005A1D25" w:rsidRDefault="00DC7FAE" w:rsidP="00B151AA">
      <w:pPr>
        <w:spacing w:after="0"/>
        <w:rPr>
          <w:rFonts w:ascii="Times New Roman" w:hAnsi="Times New Roman" w:cs="Times New Roman"/>
          <w:sz w:val="24"/>
          <w:szCs w:val="24"/>
        </w:rPr>
      </w:pPr>
      <w:r w:rsidRPr="008E50D7">
        <w:rPr>
          <w:rFonts w:ascii="Times New Roman" w:hAnsi="Times New Roman" w:cs="Times New Roman"/>
          <w:sz w:val="24"/>
          <w:szCs w:val="24"/>
        </w:rPr>
        <w:t>Because of the reduction in potential income tax deferral resulting from the SECURE Act, I hope that you will see that this is the perfect time to take a</w:t>
      </w:r>
      <w:r w:rsidR="00F651C7">
        <w:rPr>
          <w:rFonts w:ascii="Times New Roman" w:hAnsi="Times New Roman" w:cs="Times New Roman"/>
          <w:sz w:val="24"/>
          <w:szCs w:val="24"/>
        </w:rPr>
        <w:t xml:space="preserve">n ax </w:t>
      </w:r>
      <w:r w:rsidRPr="008E50D7">
        <w:rPr>
          <w:rFonts w:ascii="Times New Roman" w:hAnsi="Times New Roman" w:cs="Times New Roman"/>
          <w:sz w:val="24"/>
          <w:szCs w:val="24"/>
        </w:rPr>
        <w:t xml:space="preserve">to these rules rather than </w:t>
      </w:r>
      <w:r w:rsidR="00444EAD">
        <w:rPr>
          <w:rFonts w:ascii="Times New Roman" w:hAnsi="Times New Roman" w:cs="Times New Roman"/>
          <w:sz w:val="24"/>
          <w:szCs w:val="24"/>
        </w:rPr>
        <w:t xml:space="preserve">the normal </w:t>
      </w:r>
      <w:r w:rsidR="00F651C7">
        <w:rPr>
          <w:rFonts w:ascii="Times New Roman" w:hAnsi="Times New Roman" w:cs="Times New Roman"/>
          <w:sz w:val="24"/>
          <w:szCs w:val="24"/>
        </w:rPr>
        <w:t>scalpel.</w:t>
      </w:r>
      <w:r w:rsidR="004858A1">
        <w:rPr>
          <w:rFonts w:ascii="Times New Roman" w:hAnsi="Times New Roman" w:cs="Times New Roman"/>
          <w:sz w:val="24"/>
          <w:szCs w:val="24"/>
        </w:rPr>
        <w:t xml:space="preserve"> You may be thinking that the Treas. Dept and IRS do not make such radical changes to </w:t>
      </w:r>
      <w:r w:rsidR="004858A1">
        <w:rPr>
          <w:rFonts w:ascii="Times New Roman" w:hAnsi="Times New Roman" w:cs="Times New Roman"/>
          <w:sz w:val="24"/>
          <w:szCs w:val="24"/>
        </w:rPr>
        <w:lastRenderedPageBreak/>
        <w:t xml:space="preserve">such long-standing tax rules. However, precedent exists for doing just that. See the check-the-box Regulations </w:t>
      </w:r>
      <w:r w:rsidR="00036F73">
        <w:rPr>
          <w:rFonts w:ascii="Times New Roman" w:hAnsi="Times New Roman" w:cs="Times New Roman"/>
          <w:sz w:val="24"/>
          <w:szCs w:val="24"/>
        </w:rPr>
        <w:t xml:space="preserve">under IRC Section 7701 </w:t>
      </w:r>
      <w:r w:rsidR="004858A1">
        <w:rPr>
          <w:rFonts w:ascii="Times New Roman" w:hAnsi="Times New Roman" w:cs="Times New Roman"/>
          <w:sz w:val="24"/>
          <w:szCs w:val="24"/>
        </w:rPr>
        <w:t xml:space="preserve">that became effective on January 1, 1997. These Regulations radically changed </w:t>
      </w:r>
      <w:r w:rsidR="00036F73">
        <w:rPr>
          <w:rFonts w:ascii="Times New Roman" w:hAnsi="Times New Roman" w:cs="Times New Roman"/>
          <w:sz w:val="24"/>
          <w:szCs w:val="24"/>
        </w:rPr>
        <w:t xml:space="preserve">the process for determining how </w:t>
      </w:r>
      <w:r w:rsidR="004858A1">
        <w:rPr>
          <w:rFonts w:ascii="Times New Roman" w:hAnsi="Times New Roman" w:cs="Times New Roman"/>
          <w:sz w:val="24"/>
          <w:szCs w:val="24"/>
        </w:rPr>
        <w:t xml:space="preserve">an entity would be classified for tax purposes. Prior to the Regulations, the </w:t>
      </w:r>
      <w:r w:rsidR="00036F73">
        <w:rPr>
          <w:rFonts w:ascii="Times New Roman" w:hAnsi="Times New Roman" w:cs="Times New Roman"/>
          <w:sz w:val="24"/>
          <w:szCs w:val="24"/>
        </w:rPr>
        <w:t xml:space="preserve">facts and circumstances tests caused significant resources being spent on this issue by both the IRS and taxpayers. These Regulations effectively ended this entire complex ordeal. It was a brilliant move, and this same global simplification ideal now needs to be applied to the RMD rules. </w:t>
      </w:r>
    </w:p>
    <w:p w14:paraId="3598DE21" w14:textId="77777777" w:rsidR="005A1D25" w:rsidRDefault="005A1D25" w:rsidP="00B151AA">
      <w:pPr>
        <w:spacing w:after="0"/>
        <w:rPr>
          <w:rFonts w:ascii="Times New Roman" w:hAnsi="Times New Roman" w:cs="Times New Roman"/>
          <w:sz w:val="24"/>
          <w:szCs w:val="24"/>
        </w:rPr>
      </w:pPr>
    </w:p>
    <w:p w14:paraId="063A8892" w14:textId="56AC9339" w:rsidR="00DC7FAE" w:rsidRDefault="00036F73" w:rsidP="00B151AA">
      <w:pPr>
        <w:spacing w:after="0"/>
        <w:rPr>
          <w:rFonts w:ascii="Times New Roman" w:hAnsi="Times New Roman" w:cs="Times New Roman"/>
          <w:sz w:val="24"/>
          <w:szCs w:val="24"/>
        </w:rPr>
      </w:pPr>
      <w:r>
        <w:rPr>
          <w:rFonts w:ascii="Times New Roman" w:hAnsi="Times New Roman" w:cs="Times New Roman"/>
          <w:sz w:val="24"/>
          <w:szCs w:val="24"/>
        </w:rPr>
        <w:t>We</w:t>
      </w:r>
      <w:r w:rsidR="00DC7FAE" w:rsidRPr="008E50D7">
        <w:rPr>
          <w:rFonts w:ascii="Times New Roman" w:hAnsi="Times New Roman" w:cs="Times New Roman"/>
          <w:sz w:val="24"/>
          <w:szCs w:val="24"/>
        </w:rPr>
        <w:t xml:space="preserve"> understand that th</w:t>
      </w:r>
      <w:r w:rsidR="00DC7FAE">
        <w:rPr>
          <w:rFonts w:ascii="Times New Roman" w:hAnsi="Times New Roman" w:cs="Times New Roman"/>
          <w:sz w:val="24"/>
          <w:szCs w:val="24"/>
        </w:rPr>
        <w:t xml:space="preserve">ese recommended changes will take more in-depth </w:t>
      </w:r>
      <w:r w:rsidR="00DC7FAE" w:rsidRPr="008E50D7">
        <w:rPr>
          <w:rFonts w:ascii="Times New Roman" w:hAnsi="Times New Roman" w:cs="Times New Roman"/>
          <w:sz w:val="24"/>
          <w:szCs w:val="24"/>
        </w:rPr>
        <w:t>thought</w:t>
      </w:r>
      <w:r w:rsidR="00DC7FAE">
        <w:rPr>
          <w:rFonts w:ascii="Times New Roman" w:hAnsi="Times New Roman" w:cs="Times New Roman"/>
          <w:sz w:val="24"/>
          <w:szCs w:val="24"/>
        </w:rPr>
        <w:t xml:space="preserve"> to make sure all necessary provisions are properly modified</w:t>
      </w:r>
      <w:r w:rsidR="00DC7FAE" w:rsidRPr="008E50D7">
        <w:rPr>
          <w:rFonts w:ascii="Times New Roman" w:hAnsi="Times New Roman" w:cs="Times New Roman"/>
          <w:sz w:val="24"/>
          <w:szCs w:val="24"/>
        </w:rPr>
        <w:t xml:space="preserve">, but </w:t>
      </w:r>
      <w:r>
        <w:rPr>
          <w:rFonts w:ascii="Times New Roman" w:hAnsi="Times New Roman" w:cs="Times New Roman"/>
          <w:sz w:val="24"/>
          <w:szCs w:val="24"/>
        </w:rPr>
        <w:t>we</w:t>
      </w:r>
      <w:r w:rsidR="00DC7FAE" w:rsidRPr="008E50D7">
        <w:rPr>
          <w:rFonts w:ascii="Times New Roman" w:hAnsi="Times New Roman" w:cs="Times New Roman"/>
          <w:sz w:val="24"/>
          <w:szCs w:val="24"/>
        </w:rPr>
        <w:t xml:space="preserve"> </w:t>
      </w:r>
      <w:r w:rsidR="00DC7FAE">
        <w:rPr>
          <w:rFonts w:ascii="Times New Roman" w:hAnsi="Times New Roman" w:cs="Times New Roman"/>
          <w:sz w:val="24"/>
          <w:szCs w:val="24"/>
        </w:rPr>
        <w:t>have a high level of confidence that</w:t>
      </w:r>
      <w:r w:rsidR="00F651C7">
        <w:rPr>
          <w:rFonts w:ascii="Times New Roman" w:hAnsi="Times New Roman" w:cs="Times New Roman"/>
          <w:sz w:val="24"/>
          <w:szCs w:val="24"/>
        </w:rPr>
        <w:t xml:space="preserve"> we</w:t>
      </w:r>
      <w:r w:rsidR="00DC7FAE">
        <w:rPr>
          <w:rFonts w:ascii="Times New Roman" w:hAnsi="Times New Roman" w:cs="Times New Roman"/>
          <w:sz w:val="24"/>
          <w:szCs w:val="24"/>
        </w:rPr>
        <w:t xml:space="preserve"> will be able to get the assistance of </w:t>
      </w:r>
      <w:r w:rsidR="00DC7FAE" w:rsidRPr="008E50D7">
        <w:rPr>
          <w:rFonts w:ascii="Times New Roman" w:hAnsi="Times New Roman" w:cs="Times New Roman"/>
          <w:sz w:val="24"/>
          <w:szCs w:val="24"/>
        </w:rPr>
        <w:t xml:space="preserve">ACTEC </w:t>
      </w:r>
      <w:r w:rsidR="00DC7FAE">
        <w:rPr>
          <w:rFonts w:ascii="Times New Roman" w:hAnsi="Times New Roman" w:cs="Times New Roman"/>
          <w:sz w:val="24"/>
          <w:szCs w:val="24"/>
        </w:rPr>
        <w:t xml:space="preserve">members or other very qualified attorneys to aid in this project. </w:t>
      </w:r>
    </w:p>
    <w:p w14:paraId="3447DC05" w14:textId="77777777" w:rsidR="00ED71E9" w:rsidRDefault="00ED71E9" w:rsidP="00B151AA">
      <w:pPr>
        <w:spacing w:after="0"/>
        <w:rPr>
          <w:rFonts w:ascii="Times New Roman" w:hAnsi="Times New Roman" w:cs="Times New Roman"/>
          <w:sz w:val="24"/>
          <w:szCs w:val="24"/>
        </w:rPr>
      </w:pPr>
    </w:p>
    <w:p w14:paraId="6CC7BA98" w14:textId="57EADAC6" w:rsidR="00F73FD2" w:rsidRDefault="00012B1D" w:rsidP="00B151AA">
      <w:pPr>
        <w:spacing w:after="0"/>
        <w:rPr>
          <w:rFonts w:ascii="Times New Roman" w:hAnsi="Times New Roman" w:cs="Times New Roman"/>
          <w:sz w:val="24"/>
          <w:szCs w:val="24"/>
        </w:rPr>
      </w:pPr>
      <w:r w:rsidRPr="008E50D7">
        <w:rPr>
          <w:rFonts w:ascii="Times New Roman" w:hAnsi="Times New Roman" w:cs="Times New Roman"/>
          <w:sz w:val="24"/>
          <w:szCs w:val="24"/>
        </w:rPr>
        <w:t xml:space="preserve">Please feel free to contact </w:t>
      </w:r>
      <w:r w:rsidR="00036F73">
        <w:rPr>
          <w:rFonts w:ascii="Times New Roman" w:hAnsi="Times New Roman" w:cs="Times New Roman"/>
          <w:sz w:val="24"/>
          <w:szCs w:val="24"/>
        </w:rPr>
        <w:t>us</w:t>
      </w:r>
      <w:r w:rsidRPr="008E50D7">
        <w:rPr>
          <w:rFonts w:ascii="Times New Roman" w:hAnsi="Times New Roman" w:cs="Times New Roman"/>
          <w:sz w:val="24"/>
          <w:szCs w:val="24"/>
        </w:rPr>
        <w:t xml:space="preserve"> if you would like to discuss these proposed modifications further. Thank you for your consideration. </w:t>
      </w:r>
    </w:p>
    <w:p w14:paraId="55459550" w14:textId="77777777" w:rsidR="00B00139" w:rsidRPr="008E50D7" w:rsidRDefault="00B00139" w:rsidP="00B151AA">
      <w:pPr>
        <w:spacing w:after="0"/>
        <w:rPr>
          <w:rFonts w:ascii="Times New Roman" w:hAnsi="Times New Roman" w:cs="Times New Roman"/>
          <w:sz w:val="24"/>
          <w:szCs w:val="24"/>
        </w:rPr>
      </w:pPr>
    </w:p>
    <w:p w14:paraId="738FD1B4" w14:textId="42D0EDE6" w:rsidR="00DF2235" w:rsidRDefault="00012B1D" w:rsidP="00B151AA">
      <w:pPr>
        <w:spacing w:after="0"/>
        <w:rPr>
          <w:rFonts w:ascii="Times New Roman" w:hAnsi="Times New Roman" w:cs="Times New Roman"/>
          <w:sz w:val="24"/>
          <w:szCs w:val="24"/>
        </w:rPr>
      </w:pPr>
      <w:r w:rsidRPr="008E50D7">
        <w:rPr>
          <w:rFonts w:ascii="Times New Roman" w:hAnsi="Times New Roman" w:cs="Times New Roman"/>
          <w:sz w:val="24"/>
          <w:szCs w:val="24"/>
        </w:rPr>
        <w:t xml:space="preserve">Respectfully submitted, </w:t>
      </w:r>
    </w:p>
    <w:p w14:paraId="6443678B" w14:textId="08E83B48" w:rsidR="001656D6" w:rsidRDefault="001656D6" w:rsidP="00B151AA">
      <w:pPr>
        <w:spacing w:after="0"/>
        <w:rPr>
          <w:rFonts w:ascii="Times New Roman" w:hAnsi="Times New Roman" w:cs="Times New Roman"/>
          <w:sz w:val="24"/>
          <w:szCs w:val="24"/>
        </w:rPr>
      </w:pPr>
    </w:p>
    <w:p w14:paraId="5036EF54" w14:textId="66884FDE" w:rsidR="001656D6" w:rsidRDefault="001656D6" w:rsidP="00B151AA">
      <w:pPr>
        <w:spacing w:after="0"/>
        <w:rPr>
          <w:rFonts w:ascii="Times New Roman" w:hAnsi="Times New Roman" w:cs="Times New Roman"/>
          <w:sz w:val="24"/>
          <w:szCs w:val="24"/>
        </w:rPr>
      </w:pPr>
    </w:p>
    <w:p w14:paraId="166CD623" w14:textId="685FB210" w:rsidR="001656D6" w:rsidRDefault="001656D6" w:rsidP="00B151AA">
      <w:pPr>
        <w:spacing w:after="0"/>
        <w:rPr>
          <w:rFonts w:ascii="Times New Roman" w:hAnsi="Times New Roman" w:cs="Times New Roman"/>
          <w:sz w:val="24"/>
          <w:szCs w:val="24"/>
        </w:rPr>
      </w:pPr>
    </w:p>
    <w:p w14:paraId="3A3EF63D" w14:textId="77777777" w:rsidR="001656D6" w:rsidRDefault="001656D6" w:rsidP="00B151AA">
      <w:pPr>
        <w:spacing w:after="0"/>
        <w:rPr>
          <w:rFonts w:ascii="Times New Roman" w:hAnsi="Times New Roman" w:cs="Times New Roman"/>
          <w:sz w:val="24"/>
          <w:szCs w:val="24"/>
        </w:rPr>
      </w:pPr>
    </w:p>
    <w:p w14:paraId="0B73CBF9" w14:textId="5E3A099E" w:rsidR="00012B1D" w:rsidRPr="008E50D7" w:rsidRDefault="00012B1D" w:rsidP="00B151AA">
      <w:pPr>
        <w:spacing w:after="0"/>
        <w:rPr>
          <w:rFonts w:ascii="Times New Roman" w:hAnsi="Times New Roman" w:cs="Times New Roman"/>
          <w:sz w:val="24"/>
          <w:szCs w:val="24"/>
        </w:rPr>
      </w:pPr>
      <w:r w:rsidRPr="008E50D7">
        <w:rPr>
          <w:rFonts w:ascii="Times New Roman" w:hAnsi="Times New Roman" w:cs="Times New Roman"/>
          <w:sz w:val="24"/>
          <w:szCs w:val="24"/>
        </w:rPr>
        <w:t>Richard M. Morgan</w:t>
      </w:r>
    </w:p>
    <w:p w14:paraId="25A5F233" w14:textId="5DA952AA" w:rsidR="00EA0E5C" w:rsidRDefault="00EA0E5C" w:rsidP="00B151AA">
      <w:pPr>
        <w:spacing w:after="0"/>
      </w:pPr>
    </w:p>
    <w:p w14:paraId="4EAD8421" w14:textId="77777777" w:rsidR="004858A1" w:rsidRDefault="004858A1" w:rsidP="00B151AA">
      <w:pPr>
        <w:spacing w:after="0"/>
      </w:pPr>
    </w:p>
    <w:p w14:paraId="7461580F" w14:textId="77777777" w:rsidR="004858A1" w:rsidRDefault="004858A1" w:rsidP="00B151AA">
      <w:pPr>
        <w:spacing w:after="0"/>
      </w:pPr>
    </w:p>
    <w:p w14:paraId="19CBCF47" w14:textId="77777777" w:rsidR="004858A1" w:rsidRDefault="004858A1" w:rsidP="00B151AA">
      <w:pPr>
        <w:spacing w:after="0"/>
      </w:pPr>
    </w:p>
    <w:p w14:paraId="567133BF" w14:textId="02699CE3" w:rsidR="00861C30" w:rsidRPr="00D37390" w:rsidRDefault="004858A1" w:rsidP="00B151AA">
      <w:pPr>
        <w:spacing w:after="0"/>
        <w:rPr>
          <w:rFonts w:ascii="Times New Roman" w:hAnsi="Times New Roman" w:cs="Times New Roman"/>
          <w:sz w:val="24"/>
          <w:szCs w:val="24"/>
        </w:rPr>
      </w:pPr>
      <w:r w:rsidRPr="00D37390">
        <w:rPr>
          <w:rFonts w:ascii="Times New Roman" w:hAnsi="Times New Roman" w:cs="Times New Roman"/>
          <w:sz w:val="24"/>
          <w:szCs w:val="24"/>
        </w:rPr>
        <w:t>Loraine M. DiSalvo</w:t>
      </w:r>
      <w:r w:rsidR="008679ED" w:rsidRPr="00D37390">
        <w:rPr>
          <w:rFonts w:ascii="Times New Roman" w:hAnsi="Times New Roman" w:cs="Times New Roman"/>
          <w:sz w:val="24"/>
          <w:szCs w:val="24"/>
        </w:rPr>
        <w:t xml:space="preserve">   </w:t>
      </w:r>
    </w:p>
    <w:sectPr w:rsidR="00861C30" w:rsidRPr="00D37390" w:rsidSect="001F1EB6">
      <w:headerReference w:type="default" r:id="rId9"/>
      <w:headerReference w:type="first" r:id="rId10"/>
      <w:footerReference w:type="first" r:id="rId11"/>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C57D5" w14:textId="77777777" w:rsidR="009C37A1" w:rsidRDefault="009C37A1" w:rsidP="00A92558">
      <w:pPr>
        <w:spacing w:after="0" w:line="240" w:lineRule="auto"/>
      </w:pPr>
      <w:r>
        <w:separator/>
      </w:r>
    </w:p>
  </w:endnote>
  <w:endnote w:type="continuationSeparator" w:id="0">
    <w:p w14:paraId="03CB6E13" w14:textId="77777777" w:rsidR="009C37A1" w:rsidRDefault="009C37A1" w:rsidP="00A92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DB150" w14:textId="7C2F3C62" w:rsidR="00BD756E" w:rsidRDefault="00BD756E">
    <w:pPr>
      <w:pStyle w:val="Footer"/>
    </w:pPr>
    <w:r w:rsidRPr="00EF386E">
      <w:rPr>
        <w:noProof/>
      </w:rPr>
      <w:drawing>
        <wp:inline distT="0" distB="0" distL="0" distR="0" wp14:anchorId="3EAD8A5B" wp14:editId="243F3120">
          <wp:extent cx="5943600" cy="355600"/>
          <wp:effectExtent l="0" t="0" r="0" b="6350"/>
          <wp:docPr id="3" name="Picture 3" descr="letterhead-foot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footer.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55600"/>
                  </a:xfrm>
                  <a:prstGeom prst="rect">
                    <a:avLst/>
                  </a:prstGeom>
                  <a:noFill/>
                  <a:ln>
                    <a:noFill/>
                  </a:ln>
                </pic:spPr>
              </pic:pic>
            </a:graphicData>
          </a:graphic>
        </wp:inline>
      </w:drawing>
    </w:r>
  </w:p>
  <w:p w14:paraId="0731F702" w14:textId="77777777" w:rsidR="00BD756E" w:rsidRDefault="00BD7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2FFD9" w14:textId="77777777" w:rsidR="009C37A1" w:rsidRDefault="009C37A1" w:rsidP="00A92558">
      <w:pPr>
        <w:spacing w:after="0" w:line="240" w:lineRule="auto"/>
      </w:pPr>
      <w:r>
        <w:separator/>
      </w:r>
    </w:p>
  </w:footnote>
  <w:footnote w:type="continuationSeparator" w:id="0">
    <w:p w14:paraId="18ACA87C" w14:textId="77777777" w:rsidR="009C37A1" w:rsidRDefault="009C37A1" w:rsidP="00A92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33B33" w14:textId="5E261DF8" w:rsidR="00D4728E" w:rsidRDefault="00D4728E" w:rsidP="00D4728E">
    <w:pPr>
      <w:spacing w:after="0"/>
      <w:rPr>
        <w:rFonts w:ascii="Times New Roman" w:hAnsi="Times New Roman"/>
      </w:rPr>
    </w:pPr>
    <w:r w:rsidRPr="00D061B0">
      <w:rPr>
        <w:rFonts w:ascii="Times New Roman" w:hAnsi="Times New Roman"/>
      </w:rPr>
      <w:fldChar w:fldCharType="begin"/>
    </w:r>
    <w:r w:rsidRPr="00D061B0">
      <w:rPr>
        <w:rFonts w:ascii="Times New Roman" w:hAnsi="Times New Roman"/>
      </w:rPr>
      <w:instrText>DATE \@ "MMMM d, yyyy"</w:instrText>
    </w:r>
    <w:r w:rsidRPr="00D061B0">
      <w:rPr>
        <w:rFonts w:ascii="Times New Roman" w:hAnsi="Times New Roman"/>
      </w:rPr>
      <w:fldChar w:fldCharType="separate"/>
    </w:r>
    <w:r w:rsidR="000D197C">
      <w:rPr>
        <w:rFonts w:ascii="Times New Roman" w:hAnsi="Times New Roman"/>
        <w:noProof/>
      </w:rPr>
      <w:t>July 1, 2020</w:t>
    </w:r>
    <w:r w:rsidRPr="00D061B0">
      <w:rPr>
        <w:rFonts w:ascii="Times New Roman" w:hAnsi="Times New Roman"/>
      </w:rPr>
      <w:fldChar w:fldCharType="end"/>
    </w:r>
  </w:p>
  <w:p w14:paraId="628FC417" w14:textId="6312D4F0" w:rsidR="00D4728E" w:rsidRPr="00D4728E" w:rsidRDefault="00D4728E" w:rsidP="00D4728E">
    <w:pPr>
      <w:spacing w:after="0"/>
      <w:rPr>
        <w:rFonts w:ascii="Times New Roman" w:hAnsi="Times New Roman"/>
      </w:rPr>
    </w:pPr>
    <w:r w:rsidRPr="00D061B0">
      <w:rPr>
        <w:rFonts w:ascii="Times New Roman" w:hAnsi="Times New Roman"/>
      </w:rPr>
      <w:t xml:space="preserve">Page </w:t>
    </w:r>
    <w:r w:rsidRPr="00D061B0">
      <w:rPr>
        <w:rFonts w:ascii="Times New Roman" w:hAnsi="Times New Roman"/>
      </w:rPr>
      <w:pgNum/>
    </w:r>
  </w:p>
  <w:p w14:paraId="6BFBEC00" w14:textId="3CE3E39E" w:rsidR="00977A6C" w:rsidRDefault="00977A6C">
    <w:pPr>
      <w:pStyle w:val="Header"/>
    </w:pPr>
  </w:p>
  <w:p w14:paraId="0DA00B48" w14:textId="4FDD7C55" w:rsidR="0040316F" w:rsidRDefault="0040316F">
    <w:pPr>
      <w:pStyle w:val="Header"/>
    </w:pPr>
  </w:p>
  <w:p w14:paraId="7EF7A50A" w14:textId="77777777" w:rsidR="0040316F" w:rsidRDefault="00403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17FC9" w14:textId="0740BCEF" w:rsidR="001F1EB6" w:rsidRDefault="001F1EB6">
    <w:pPr>
      <w:pStyle w:val="Header"/>
    </w:pPr>
    <w:r>
      <w:rPr>
        <w:noProof/>
      </w:rPr>
      <w:drawing>
        <wp:inline distT="0" distB="0" distL="0" distR="0" wp14:anchorId="599CD4CB" wp14:editId="2194AB06">
          <wp:extent cx="5943600" cy="10471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471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90A0A"/>
    <w:multiLevelType w:val="hybridMultilevel"/>
    <w:tmpl w:val="F98E57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877C01"/>
    <w:multiLevelType w:val="hybridMultilevel"/>
    <w:tmpl w:val="5470C7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A3245"/>
    <w:multiLevelType w:val="hybridMultilevel"/>
    <w:tmpl w:val="311C6B3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217C35"/>
    <w:multiLevelType w:val="hybridMultilevel"/>
    <w:tmpl w:val="E8CEC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CF7670"/>
    <w:multiLevelType w:val="hybridMultilevel"/>
    <w:tmpl w:val="A8649C1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D770D75"/>
    <w:multiLevelType w:val="hybridMultilevel"/>
    <w:tmpl w:val="5146397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208"/>
    <w:rsid w:val="00012B1D"/>
    <w:rsid w:val="000164C6"/>
    <w:rsid w:val="00036F73"/>
    <w:rsid w:val="00041151"/>
    <w:rsid w:val="00076519"/>
    <w:rsid w:val="000A275C"/>
    <w:rsid w:val="000B2008"/>
    <w:rsid w:val="000C06DA"/>
    <w:rsid w:val="000C46C3"/>
    <w:rsid w:val="000D197C"/>
    <w:rsid w:val="000D53EC"/>
    <w:rsid w:val="000F7DC9"/>
    <w:rsid w:val="001226ED"/>
    <w:rsid w:val="001656D6"/>
    <w:rsid w:val="00172D67"/>
    <w:rsid w:val="00187EC5"/>
    <w:rsid w:val="001A71C2"/>
    <w:rsid w:val="001B384E"/>
    <w:rsid w:val="001E70D8"/>
    <w:rsid w:val="001F1EB6"/>
    <w:rsid w:val="00216372"/>
    <w:rsid w:val="002378C9"/>
    <w:rsid w:val="0025134C"/>
    <w:rsid w:val="00273208"/>
    <w:rsid w:val="002B67B8"/>
    <w:rsid w:val="002B68D4"/>
    <w:rsid w:val="002F1E32"/>
    <w:rsid w:val="00302F86"/>
    <w:rsid w:val="00306D4D"/>
    <w:rsid w:val="003334A0"/>
    <w:rsid w:val="003605C2"/>
    <w:rsid w:val="00360CF9"/>
    <w:rsid w:val="003A74D7"/>
    <w:rsid w:val="003D2582"/>
    <w:rsid w:val="003E59FA"/>
    <w:rsid w:val="0040316F"/>
    <w:rsid w:val="0041115A"/>
    <w:rsid w:val="00411B7A"/>
    <w:rsid w:val="0043643B"/>
    <w:rsid w:val="00444EAD"/>
    <w:rsid w:val="00447D95"/>
    <w:rsid w:val="00482E4E"/>
    <w:rsid w:val="004858A1"/>
    <w:rsid w:val="004A1E66"/>
    <w:rsid w:val="004A7E67"/>
    <w:rsid w:val="004D0721"/>
    <w:rsid w:val="004D2804"/>
    <w:rsid w:val="004E011D"/>
    <w:rsid w:val="004E6478"/>
    <w:rsid w:val="00500BE9"/>
    <w:rsid w:val="0051068D"/>
    <w:rsid w:val="005350CC"/>
    <w:rsid w:val="00540964"/>
    <w:rsid w:val="00543687"/>
    <w:rsid w:val="005629BE"/>
    <w:rsid w:val="00595347"/>
    <w:rsid w:val="005A1D25"/>
    <w:rsid w:val="005A3159"/>
    <w:rsid w:val="005F43B2"/>
    <w:rsid w:val="006316A5"/>
    <w:rsid w:val="00633244"/>
    <w:rsid w:val="0064138D"/>
    <w:rsid w:val="006432F0"/>
    <w:rsid w:val="00645C5D"/>
    <w:rsid w:val="006803E7"/>
    <w:rsid w:val="006917A0"/>
    <w:rsid w:val="006B0A19"/>
    <w:rsid w:val="006F114A"/>
    <w:rsid w:val="00702BBB"/>
    <w:rsid w:val="00712B74"/>
    <w:rsid w:val="007707D1"/>
    <w:rsid w:val="0077400D"/>
    <w:rsid w:val="00785040"/>
    <w:rsid w:val="007D45A4"/>
    <w:rsid w:val="008157C4"/>
    <w:rsid w:val="00815C28"/>
    <w:rsid w:val="008160BC"/>
    <w:rsid w:val="008217C2"/>
    <w:rsid w:val="0083545C"/>
    <w:rsid w:val="0084642D"/>
    <w:rsid w:val="00861C30"/>
    <w:rsid w:val="008675BF"/>
    <w:rsid w:val="008679ED"/>
    <w:rsid w:val="008A63E6"/>
    <w:rsid w:val="008D7125"/>
    <w:rsid w:val="008E42FD"/>
    <w:rsid w:val="008E50D7"/>
    <w:rsid w:val="008F3C54"/>
    <w:rsid w:val="009354EE"/>
    <w:rsid w:val="00966A52"/>
    <w:rsid w:val="00971BC1"/>
    <w:rsid w:val="0097520A"/>
    <w:rsid w:val="00977A6C"/>
    <w:rsid w:val="0098042D"/>
    <w:rsid w:val="00986377"/>
    <w:rsid w:val="00992F63"/>
    <w:rsid w:val="009A3F21"/>
    <w:rsid w:val="009C37A1"/>
    <w:rsid w:val="00A05DD2"/>
    <w:rsid w:val="00A229FA"/>
    <w:rsid w:val="00A26A96"/>
    <w:rsid w:val="00A27003"/>
    <w:rsid w:val="00A60871"/>
    <w:rsid w:val="00A81C0D"/>
    <w:rsid w:val="00A92558"/>
    <w:rsid w:val="00AA2B78"/>
    <w:rsid w:val="00AA5F3B"/>
    <w:rsid w:val="00B00139"/>
    <w:rsid w:val="00B05856"/>
    <w:rsid w:val="00B151AA"/>
    <w:rsid w:val="00B24960"/>
    <w:rsid w:val="00B34A81"/>
    <w:rsid w:val="00B841A9"/>
    <w:rsid w:val="00BA086F"/>
    <w:rsid w:val="00BB54D2"/>
    <w:rsid w:val="00BC5C51"/>
    <w:rsid w:val="00BD61B4"/>
    <w:rsid w:val="00BD6491"/>
    <w:rsid w:val="00BD756E"/>
    <w:rsid w:val="00C262D0"/>
    <w:rsid w:val="00C71BFE"/>
    <w:rsid w:val="00CC3B42"/>
    <w:rsid w:val="00CE3730"/>
    <w:rsid w:val="00D310C8"/>
    <w:rsid w:val="00D37390"/>
    <w:rsid w:val="00D4728E"/>
    <w:rsid w:val="00D538C7"/>
    <w:rsid w:val="00D53BB4"/>
    <w:rsid w:val="00DC7FAE"/>
    <w:rsid w:val="00DD57A4"/>
    <w:rsid w:val="00DF1623"/>
    <w:rsid w:val="00DF2235"/>
    <w:rsid w:val="00E10846"/>
    <w:rsid w:val="00E12FEA"/>
    <w:rsid w:val="00E30AFE"/>
    <w:rsid w:val="00EA0E5C"/>
    <w:rsid w:val="00ED1C27"/>
    <w:rsid w:val="00ED2ED8"/>
    <w:rsid w:val="00ED71E9"/>
    <w:rsid w:val="00ED7A06"/>
    <w:rsid w:val="00F00E9C"/>
    <w:rsid w:val="00F037AB"/>
    <w:rsid w:val="00F06F06"/>
    <w:rsid w:val="00F43A5F"/>
    <w:rsid w:val="00F651C7"/>
    <w:rsid w:val="00F66805"/>
    <w:rsid w:val="00F73FD2"/>
    <w:rsid w:val="00F82B1C"/>
    <w:rsid w:val="00F848D2"/>
    <w:rsid w:val="00FB032D"/>
    <w:rsid w:val="00FB2627"/>
    <w:rsid w:val="00FB7147"/>
    <w:rsid w:val="00FC1738"/>
    <w:rsid w:val="00FC4A34"/>
    <w:rsid w:val="00FC74B7"/>
    <w:rsid w:val="00FD3AFC"/>
    <w:rsid w:val="00FE651C"/>
    <w:rsid w:val="00FE739E"/>
    <w:rsid w:val="00FF1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E6BB0"/>
  <w15:chartTrackingRefBased/>
  <w15:docId w15:val="{5A9B12D1-E9C0-4747-8945-0C269CDC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7A4"/>
    <w:rPr>
      <w:color w:val="0563C1" w:themeColor="hyperlink"/>
      <w:u w:val="single"/>
    </w:rPr>
  </w:style>
  <w:style w:type="character" w:styleId="UnresolvedMention">
    <w:name w:val="Unresolved Mention"/>
    <w:basedOn w:val="DefaultParagraphFont"/>
    <w:uiPriority w:val="99"/>
    <w:semiHidden/>
    <w:unhideWhenUsed/>
    <w:rsid w:val="00DD57A4"/>
    <w:rPr>
      <w:color w:val="605E5C"/>
      <w:shd w:val="clear" w:color="auto" w:fill="E1DFDD"/>
    </w:rPr>
  </w:style>
  <w:style w:type="paragraph" w:styleId="ListParagraph">
    <w:name w:val="List Paragraph"/>
    <w:basedOn w:val="Normal"/>
    <w:uiPriority w:val="34"/>
    <w:qFormat/>
    <w:rsid w:val="00EA0E5C"/>
    <w:pPr>
      <w:ind w:left="720"/>
      <w:contextualSpacing/>
    </w:pPr>
  </w:style>
  <w:style w:type="paragraph" w:styleId="NormalWeb">
    <w:name w:val="Normal (Web)"/>
    <w:basedOn w:val="Normal"/>
    <w:uiPriority w:val="99"/>
    <w:semiHidden/>
    <w:unhideWhenUsed/>
    <w:rsid w:val="001A71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92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558"/>
  </w:style>
  <w:style w:type="paragraph" w:styleId="Footer">
    <w:name w:val="footer"/>
    <w:basedOn w:val="Normal"/>
    <w:link w:val="FooterChar"/>
    <w:uiPriority w:val="99"/>
    <w:unhideWhenUsed/>
    <w:rsid w:val="00A92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558"/>
  </w:style>
  <w:style w:type="paragraph" w:styleId="BalloonText">
    <w:name w:val="Balloon Text"/>
    <w:basedOn w:val="Normal"/>
    <w:link w:val="BalloonTextChar"/>
    <w:uiPriority w:val="99"/>
    <w:semiHidden/>
    <w:unhideWhenUsed/>
    <w:rsid w:val="001B3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84E"/>
    <w:rPr>
      <w:rFonts w:ascii="Segoe UI" w:hAnsi="Segoe UI" w:cs="Segoe UI"/>
      <w:sz w:val="18"/>
      <w:szCs w:val="18"/>
    </w:rPr>
  </w:style>
  <w:style w:type="paragraph" w:customStyle="1" w:styleId="HeaderGraphic">
    <w:name w:val="Header Graphic"/>
    <w:basedOn w:val="Header"/>
    <w:next w:val="Normal"/>
    <w:qFormat/>
    <w:rsid w:val="00D4728E"/>
    <w:pPr>
      <w:ind w:left="144" w:right="144"/>
    </w:pPr>
    <w:rPr>
      <w:rFonts w:ascii="Calibri" w:eastAsia="Calibri"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475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B.Tackney@irscounsel.treas.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ctoria.A.Judson@irscounsel.treas.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2732</Words>
  <Characters>15574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Morgan</dc:creator>
  <cp:keywords/>
  <dc:description/>
  <cp:lastModifiedBy>Richard Morgan</cp:lastModifiedBy>
  <cp:revision>5</cp:revision>
  <cp:lastPrinted>2020-07-01T15:59:00Z</cp:lastPrinted>
  <dcterms:created xsi:type="dcterms:W3CDTF">2020-07-01T15:12:00Z</dcterms:created>
  <dcterms:modified xsi:type="dcterms:W3CDTF">2020-07-01T15:59:00Z</dcterms:modified>
</cp:coreProperties>
</file>